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D8" w:rsidRPr="00001442" w:rsidRDefault="004D2FD8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bookmarkStart w:id="1" w:name="_GoBack"/>
      <w:bookmarkEnd w:id="1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147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062"/>
        <w:gridCol w:w="2977"/>
        <w:gridCol w:w="3543"/>
      </w:tblGrid>
      <w:tr w:rsidR="004D2FD8" w:rsidRPr="00C857E2" w:rsidTr="00F72F3F">
        <w:tc>
          <w:tcPr>
            <w:tcW w:w="2126" w:type="dxa"/>
            <w:shd w:val="pct5" w:color="auto" w:fill="FFFFFF"/>
            <w:vAlign w:val="center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6062" w:type="dxa"/>
            <w:vAlign w:val="center"/>
          </w:tcPr>
          <w:p w:rsidR="004D2FD8" w:rsidRPr="00F72F3F" w:rsidRDefault="00D6634B" w:rsidP="00D6634B">
            <w:pPr>
              <w:ind w:left="34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Style w:val="Strong"/>
                <w:rFonts w:ascii="Times New Roman" w:hAnsi="Times New Roman"/>
                <w:sz w:val="22"/>
                <w:szCs w:val="22"/>
                <w:lang w:val="en-GB"/>
              </w:rPr>
              <w:t>S</w:t>
            </w:r>
            <w:r w:rsidRPr="00D6634B">
              <w:rPr>
                <w:rStyle w:val="Strong"/>
                <w:rFonts w:ascii="Times New Roman" w:hAnsi="Times New Roman"/>
                <w:sz w:val="22"/>
                <w:szCs w:val="22"/>
                <w:lang w:val="en-GB"/>
              </w:rPr>
              <w:t xml:space="preserve">upply and delivery of server connectivity hardware to the Kosovo </w:t>
            </w:r>
            <w:r w:rsidR="00157CFA">
              <w:rPr>
                <w:rStyle w:val="Strong"/>
                <w:rFonts w:ascii="Times New Roman" w:hAnsi="Times New Roman"/>
                <w:sz w:val="22"/>
                <w:szCs w:val="22"/>
                <w:lang w:val="en-GB"/>
              </w:rPr>
              <w:t xml:space="preserve">Specialist Chambers (KSC) </w:t>
            </w:r>
          </w:p>
        </w:tc>
        <w:tc>
          <w:tcPr>
            <w:tcW w:w="2977" w:type="dxa"/>
            <w:shd w:val="pct5" w:color="auto" w:fill="FFFFFF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 :</w:t>
            </w:r>
          </w:p>
        </w:tc>
        <w:tc>
          <w:tcPr>
            <w:tcW w:w="3543" w:type="dxa"/>
          </w:tcPr>
          <w:p w:rsidR="004D2FD8" w:rsidRPr="00C857E2" w:rsidRDefault="00F72F3F" w:rsidP="00D6634B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KSCR/PROC/2021-2023/0</w:t>
            </w:r>
            <w:r w:rsidR="00D6634B">
              <w:rPr>
                <w:rFonts w:ascii="Times New Roman" w:hAnsi="Times New Roman"/>
                <w:sz w:val="24"/>
                <w:szCs w:val="24"/>
                <w:lang w:val="en-GB"/>
              </w:rPr>
              <w:t>802</w:t>
            </w: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4"/>
        <w:gridCol w:w="1418"/>
        <w:gridCol w:w="1275"/>
        <w:gridCol w:w="1560"/>
        <w:gridCol w:w="1134"/>
        <w:gridCol w:w="1417"/>
        <w:gridCol w:w="1701"/>
        <w:gridCol w:w="818"/>
        <w:gridCol w:w="1417"/>
        <w:gridCol w:w="992"/>
      </w:tblGrid>
      <w:tr w:rsidR="00150C03" w:rsidRPr="004B6548" w:rsidTr="00F72F3F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 xml:space="preserve">Tender number 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Name of tenderer</w:t>
            </w:r>
          </w:p>
          <w:p w:rsidR="00150C03" w:rsidRPr="00F72F3F" w:rsidRDefault="00150C03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  <w:textDirection w:val="btLr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Original tender guarantee included? (Yes/No)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Is tenderer (consortium) nationality</w:t>
            </w:r>
            <w:r w:rsidRPr="00F72F3F">
              <w:rPr>
                <w:rStyle w:val="FootnoteReference"/>
                <w:rFonts w:ascii="Times New Roman" w:hAnsi="Times New Roman"/>
                <w:lang w:val="en-US"/>
              </w:rPr>
              <w:footnoteReference w:id="1"/>
            </w:r>
            <w:r w:rsidRPr="00F72F3F">
              <w:rPr>
                <w:rFonts w:ascii="Times New Roman" w:hAnsi="Times New Roman"/>
                <w:lang w:val="en-US"/>
              </w:rPr>
              <w:t xml:space="preserve"> eligible?</w:t>
            </w:r>
          </w:p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(Y/N)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Is documentation complete?</w:t>
            </w:r>
          </w:p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 xml:space="preserve">Is language as required? </w:t>
            </w:r>
          </w:p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Is tender submission form complete?</w:t>
            </w:r>
          </w:p>
          <w:p w:rsidR="00B970E5" w:rsidRPr="00F72F3F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(Y/N)</w:t>
            </w:r>
          </w:p>
        </w:tc>
        <w:tc>
          <w:tcPr>
            <w:tcW w:w="1701" w:type="dxa"/>
            <w:shd w:val="pct12" w:color="auto" w:fill="FFFFFF"/>
          </w:tcPr>
          <w:p w:rsidR="00B970E5" w:rsidRPr="00F72F3F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Is tenderer's declaration signed (by all consortium members if a consortium)? (Yes/No/ Not Applicable)</w:t>
            </w:r>
          </w:p>
        </w:tc>
        <w:tc>
          <w:tcPr>
            <w:tcW w:w="818" w:type="dxa"/>
            <w:shd w:val="pct12" w:color="auto" w:fill="FFFFFF"/>
            <w:textDirection w:val="btLr"/>
          </w:tcPr>
          <w:p w:rsidR="00B970E5" w:rsidRPr="00F72F3F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Declaration(s) of honour included? (Yes/No)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Other administrative requirements of the tender dossier?</w:t>
            </w:r>
          </w:p>
          <w:p w:rsidR="00B970E5" w:rsidRPr="00F72F3F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(Yes/No/Not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</w:tcPr>
          <w:p w:rsidR="00B970E5" w:rsidRPr="00F72F3F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Overall decision?</w:t>
            </w:r>
          </w:p>
          <w:p w:rsidR="00B970E5" w:rsidRPr="00F72F3F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F72F3F">
              <w:rPr>
                <w:rFonts w:ascii="Times New Roman" w:hAnsi="Times New Roman"/>
                <w:lang w:val="en-US"/>
              </w:rPr>
              <w:t>(Accept / Reject)</w:t>
            </w: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:rsidTr="00F72F3F">
        <w:trPr>
          <w:cantSplit/>
        </w:trPr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1984" w:type="dxa"/>
          </w:tcPr>
          <w:p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B970E5" w:rsidRPr="00001442" w:rsidRDefault="00537DCB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:rsidTr="00C857E2">
        <w:trPr>
          <w:trHeight w:val="319"/>
        </w:trPr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rPr>
          <w:trHeight w:val="276"/>
        </w:trPr>
        <w:tc>
          <w:tcPr>
            <w:tcW w:w="2693" w:type="dxa"/>
            <w:shd w:val="pct10" w:color="auto" w:fill="FFFFFF"/>
          </w:tcPr>
          <w:p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063141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  <w:rPr>
          <w:sz w:val="2"/>
          <w:szCs w:val="2"/>
        </w:rPr>
      </w:pPr>
    </w:p>
    <w:sectPr w:rsidR="004D2FD8" w:rsidRPr="00063141" w:rsidSect="00F72F3F">
      <w:footerReference w:type="default" r:id="rId11"/>
      <w:footerReference w:type="first" r:id="rId12"/>
      <w:pgSz w:w="16840" w:h="11907" w:orient="landscape" w:code="9"/>
      <w:pgMar w:top="680" w:right="1440" w:bottom="680" w:left="1440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89" w:rsidRDefault="00200789">
      <w:r>
        <w:separator/>
      </w:r>
    </w:p>
  </w:endnote>
  <w:endnote w:type="continuationSeparator" w:id="0">
    <w:p w:rsidR="00200789" w:rsidRDefault="002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C7" w:rsidRPr="004B45DF" w:rsidRDefault="00472FC8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 xml:space="preserve">December </w:t>
    </w:r>
    <w:r w:rsidR="005F66BD">
      <w:rPr>
        <w:rFonts w:ascii="Times New Roman" w:hAnsi="Times New Roman"/>
        <w:b/>
        <w:sz w:val="18"/>
        <w:lang w:val="en-GB"/>
      </w:rPr>
      <w:t>2021</w:t>
    </w:r>
    <w:r w:rsidR="005F66BD"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8B24C8">
      <w:rPr>
        <w:rFonts w:ascii="Times New Roman" w:hAnsi="Times New Roman"/>
        <w:noProof/>
        <w:sz w:val="18"/>
        <w:szCs w:val="18"/>
        <w:lang w:val="en-GB"/>
      </w:rPr>
      <w:t>1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>
      <w:rPr>
        <w:rFonts w:ascii="Times New Roman" w:hAnsi="Times New Roman"/>
        <w:sz w:val="18"/>
        <w:szCs w:val="18"/>
        <w:lang w:val="en-GB"/>
      </w:rPr>
      <w:t xml:space="preserve"> of 2</w:t>
    </w:r>
  </w:p>
  <w:p w:rsidR="00E811F3" w:rsidRPr="00EC59C7" w:rsidRDefault="00EC59C7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c4j_admingrid_en.docx</w:t>
    </w:r>
    <w:r w:rsidRPr="00517AC8">
      <w:rPr>
        <w:rFonts w:ascii="Times New Roman" w:hAnsi="Times New Roman"/>
        <w:sz w:val="18"/>
        <w:szCs w:val="18"/>
      </w:rPr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89" w:rsidRDefault="00200789">
      <w:r>
        <w:separator/>
      </w:r>
    </w:p>
  </w:footnote>
  <w:footnote w:type="continuationSeparator" w:id="0">
    <w:p w:rsidR="00200789" w:rsidRDefault="00200789">
      <w:r>
        <w:continuationSeparator/>
      </w:r>
    </w:p>
  </w:footnote>
  <w:footnote w:id="1">
    <w:p w:rsidR="00B970E5" w:rsidRPr="008445A8" w:rsidRDefault="00B970E5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141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CFA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2FC8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37DCB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B24C8"/>
    <w:rsid w:val="008E40E2"/>
    <w:rsid w:val="00920A51"/>
    <w:rsid w:val="00922542"/>
    <w:rsid w:val="0093582A"/>
    <w:rsid w:val="0094670B"/>
    <w:rsid w:val="00947403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34B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35B07"/>
    <w:rsid w:val="00F4554A"/>
    <w:rsid w:val="00F56D4C"/>
    <w:rsid w:val="00F658F3"/>
    <w:rsid w:val="00F72F3F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0527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uiPriority w:val="22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045F-34A3-4565-A776-20CF6A0C5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81A64-CA85-470F-AA5F-F4ABF4489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8587E-443A-4B65-916D-A6C710F0A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EA58FD-7A80-4B5C-8417-1D887D09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Rajka Joksimovic</cp:lastModifiedBy>
  <cp:revision>18</cp:revision>
  <cp:lastPrinted>2012-09-24T12:03:00Z</cp:lastPrinted>
  <dcterms:created xsi:type="dcterms:W3CDTF">2018-12-18T11:41:00Z</dcterms:created>
  <dcterms:modified xsi:type="dcterms:W3CDTF">2022-04-14T08:43:00Z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