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:rsidTr="00165ADD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Contract </w:t>
            </w:r>
            <w:r w:rsidR="00165ADD"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title:</w:t>
            </w:r>
          </w:p>
        </w:tc>
        <w:tc>
          <w:tcPr>
            <w:tcW w:w="6095" w:type="dxa"/>
            <w:vAlign w:val="center"/>
          </w:tcPr>
          <w:p w:rsidR="004D2FD8" w:rsidRPr="00111EEA" w:rsidRDefault="00165ADD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</w:t>
            </w:r>
            <w:r w:rsidRPr="00C2217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upply and delivery of ICT Hardware and Software to the Kosovo Specialist Chambers (KSC)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Publication </w:t>
            </w:r>
            <w:r w:rsidR="00165ADD"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reference:</w:t>
            </w:r>
          </w:p>
        </w:tc>
        <w:tc>
          <w:tcPr>
            <w:tcW w:w="3260" w:type="dxa"/>
            <w:vAlign w:val="center"/>
          </w:tcPr>
          <w:p w:rsidR="004D2FD8" w:rsidRPr="00165ADD" w:rsidRDefault="00165AD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KSCR/PROC/202</w:t>
            </w:r>
            <w:r w:rsidR="008E623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3</w:t>
            </w: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-202</w:t>
            </w:r>
            <w:r w:rsidR="008E623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</w:t>
            </w: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/1035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  <w:bookmarkStart w:id="1" w:name="_GoBack"/>
            <w:bookmarkEnd w:id="1"/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165ADD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7A" w:rsidRDefault="00993D7A">
      <w:r>
        <w:separator/>
      </w:r>
    </w:p>
  </w:endnote>
  <w:endnote w:type="continuationSeparator" w:id="0">
    <w:p w:rsidR="00993D7A" w:rsidRDefault="009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7A" w:rsidRDefault="00993D7A" w:rsidP="00845530">
      <w:pPr>
        <w:spacing w:before="0" w:after="0"/>
      </w:pPr>
      <w:r>
        <w:separator/>
      </w:r>
    </w:p>
  </w:footnote>
  <w:footnote w:type="continuationSeparator" w:id="0">
    <w:p w:rsidR="00993D7A" w:rsidRDefault="00993D7A">
      <w:r>
        <w:continuationSeparator/>
      </w:r>
    </w:p>
  </w:footnote>
  <w:footnote w:id="1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</w:t>
      </w:r>
      <w:r w:rsidR="00410AB7">
        <w:rPr>
          <w:lang w:val="en-IE"/>
        </w:rPr>
        <w:t xml:space="preserve"> and to contracts financed by </w:t>
      </w:r>
      <w:r w:rsidR="00410AB7" w:rsidRPr="00410AB7">
        <w:rPr>
          <w:lang w:val="en-IE"/>
        </w:rPr>
        <w:t>the INSC Regulation 2021/948 of 27 May 2021</w:t>
      </w:r>
      <w:r w:rsidR="00410AB7">
        <w:rPr>
          <w:lang w:val="en-IE"/>
        </w:rPr>
        <w:t xml:space="preserve"> under the MFF 2021-2027</w:t>
      </w:r>
      <w:r>
        <w:rPr>
          <w:lang w:val="en-IE"/>
        </w:rPr>
        <w:t>.</w:t>
      </w:r>
    </w:p>
  </w:footnote>
  <w:footnote w:id="2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65ADD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E40E2"/>
    <w:rsid w:val="008E623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0D18445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5665-379B-4913-8588-3F58639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15</cp:revision>
  <cp:lastPrinted>2012-09-24T09:30:00Z</cp:lastPrinted>
  <dcterms:created xsi:type="dcterms:W3CDTF">2018-12-18T11:43:00Z</dcterms:created>
  <dcterms:modified xsi:type="dcterms:W3CDTF">2023-06-28T10:15:00Z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