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BA" w:rsidRDefault="00841EBA" w:rsidP="00524D8C">
      <w:pPr>
        <w:ind w:left="-284" w:right="-284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8157FD">
        <w:rPr>
          <w:b/>
          <w:sz w:val="28"/>
          <w:szCs w:val="28"/>
        </w:rPr>
        <w:t xml:space="preserve">No. </w:t>
      </w:r>
      <w:r w:rsidR="00EB7210">
        <w:rPr>
          <w:b/>
          <w:sz w:val="28"/>
          <w:szCs w:val="28"/>
        </w:rPr>
        <w:t>2</w:t>
      </w:r>
    </w:p>
    <w:p w:rsidR="008157FD" w:rsidRPr="006B3444" w:rsidRDefault="008157FD" w:rsidP="00524D8C">
      <w:pPr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</w:t>
      </w:r>
    </w:p>
    <w:p w:rsidR="00841EBA" w:rsidRPr="006B3444" w:rsidRDefault="00224688" w:rsidP="00524D8C">
      <w:pPr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TENDER DOSSIER</w:t>
      </w:r>
      <w:r w:rsidR="00877D71">
        <w:rPr>
          <w:b/>
          <w:sz w:val="28"/>
          <w:szCs w:val="28"/>
        </w:rPr>
        <w:t xml:space="preserve"> # KSCR/PROC/</w:t>
      </w:r>
      <w:r w:rsidR="000D5E42">
        <w:rPr>
          <w:b/>
          <w:sz w:val="28"/>
          <w:szCs w:val="28"/>
        </w:rPr>
        <w:t>2023-2025/1035</w:t>
      </w:r>
    </w:p>
    <w:p w:rsidR="00387A08" w:rsidRPr="00524D8C" w:rsidRDefault="00387A08" w:rsidP="00524D8C">
      <w:pPr>
        <w:spacing w:before="240" w:after="100" w:afterAutospacing="1"/>
        <w:ind w:left="-284" w:right="-284"/>
        <w:jc w:val="center"/>
        <w:rPr>
          <w:color w:val="000000"/>
          <w:sz w:val="22"/>
          <w:szCs w:val="22"/>
        </w:rPr>
      </w:pPr>
      <w:r w:rsidRPr="00524D8C">
        <w:rPr>
          <w:sz w:val="22"/>
          <w:szCs w:val="22"/>
        </w:rPr>
        <w:t>This Corrigendum is issued with respect to the</w:t>
      </w:r>
      <w:r w:rsidR="003E30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Instructions to </w:t>
      </w:r>
      <w:r w:rsidR="00B35288">
        <w:rPr>
          <w:sz w:val="22"/>
          <w:szCs w:val="22"/>
        </w:rPr>
        <w:t>t</w:t>
      </w:r>
      <w:r>
        <w:rPr>
          <w:sz w:val="22"/>
          <w:szCs w:val="22"/>
        </w:rPr>
        <w:t>enderers</w:t>
      </w:r>
      <w:r w:rsidRPr="00524D8C">
        <w:rPr>
          <w:sz w:val="22"/>
          <w:szCs w:val="22"/>
        </w:rPr>
        <w:t xml:space="preserve"> of the Tender Dossier # KSCR/PROC/20</w:t>
      </w:r>
      <w:r>
        <w:rPr>
          <w:sz w:val="22"/>
          <w:szCs w:val="22"/>
        </w:rPr>
        <w:t>23-2025</w:t>
      </w:r>
      <w:r w:rsidRPr="00524D8C">
        <w:rPr>
          <w:sz w:val="22"/>
          <w:szCs w:val="22"/>
        </w:rPr>
        <w:t>/</w:t>
      </w:r>
      <w:r>
        <w:rPr>
          <w:sz w:val="22"/>
          <w:szCs w:val="22"/>
        </w:rPr>
        <w:t>1035</w:t>
      </w:r>
      <w:r w:rsidRPr="00524D8C">
        <w:rPr>
          <w:sz w:val="22"/>
          <w:szCs w:val="22"/>
        </w:rPr>
        <w:t xml:space="preserve"> (Supply and delivery of ICT Hardware and Software to the Kosovo Specialist Chambers</w:t>
      </w:r>
      <w:r w:rsidRPr="00524D8C">
        <w:rPr>
          <w:color w:val="000000"/>
          <w:sz w:val="22"/>
          <w:szCs w:val="22"/>
        </w:rPr>
        <w:t>).</w:t>
      </w:r>
      <w:r w:rsidR="00FB78E2">
        <w:rPr>
          <w:color w:val="000000"/>
          <w:sz w:val="22"/>
          <w:szCs w:val="22"/>
        </w:rPr>
        <w:t xml:space="preserve"> </w:t>
      </w:r>
      <w:r w:rsidR="00DD5E58">
        <w:rPr>
          <w:color w:val="000000"/>
          <w:sz w:val="22"/>
          <w:szCs w:val="22"/>
        </w:rPr>
        <w:t>The</w:t>
      </w:r>
      <w:r w:rsidRPr="00524D8C">
        <w:rPr>
          <w:sz w:val="22"/>
          <w:szCs w:val="22"/>
        </w:rPr>
        <w:t xml:space="preserve"> item</w:t>
      </w:r>
      <w:r w:rsidR="00DD5E58">
        <w:rPr>
          <w:sz w:val="22"/>
          <w:szCs w:val="22"/>
        </w:rPr>
        <w:t xml:space="preserve"> </w:t>
      </w:r>
      <w:r w:rsidRPr="00524D8C">
        <w:rPr>
          <w:sz w:val="22"/>
          <w:szCs w:val="22"/>
        </w:rPr>
        <w:t xml:space="preserve">modified must now be read as mentioned below and not as mentioned in the </w:t>
      </w:r>
      <w:r w:rsidR="00A625AE">
        <w:rPr>
          <w:sz w:val="22"/>
          <w:szCs w:val="22"/>
        </w:rPr>
        <w:t>Corrigendum no. 1</w:t>
      </w:r>
      <w:bookmarkStart w:id="0" w:name="_GoBack"/>
      <w:bookmarkEnd w:id="0"/>
      <w:r w:rsidRPr="00524D8C">
        <w:rPr>
          <w:sz w:val="22"/>
          <w:szCs w:val="22"/>
        </w:rPr>
        <w:t>.</w:t>
      </w:r>
    </w:p>
    <w:p w:rsidR="00387A08" w:rsidRPr="006B3444" w:rsidRDefault="00387A08" w:rsidP="00524D8C">
      <w:pPr>
        <w:ind w:left="-284" w:right="-284"/>
        <w:rPr>
          <w:b/>
          <w:sz w:val="22"/>
          <w:szCs w:val="22"/>
        </w:rPr>
      </w:pPr>
    </w:p>
    <w:p w:rsidR="00841EBA" w:rsidRDefault="005F5DAF" w:rsidP="00524D8C">
      <w:pPr>
        <w:spacing w:before="240" w:after="100" w:afterAutospacing="1"/>
        <w:ind w:left="-284" w:right="-284"/>
        <w:rPr>
          <w:b/>
          <w:sz w:val="22"/>
          <w:szCs w:val="22"/>
        </w:rPr>
      </w:pPr>
      <w:r>
        <w:rPr>
          <w:b/>
          <w:sz w:val="22"/>
          <w:szCs w:val="22"/>
        </w:rPr>
        <w:t>Instructions to tenderers</w:t>
      </w:r>
      <w:r w:rsidR="000D5E42">
        <w:rPr>
          <w:b/>
          <w:sz w:val="22"/>
          <w:szCs w:val="22"/>
        </w:rPr>
        <w:t>:</w:t>
      </w:r>
    </w:p>
    <w:p w:rsidR="008D470A" w:rsidRDefault="008D470A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Article 19.2 Opening of tenders</w:t>
      </w:r>
    </w:p>
    <w:p w:rsidR="008D470A" w:rsidRPr="000D5E42" w:rsidRDefault="008D470A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Instead of</w:t>
      </w:r>
      <w:r w:rsidRPr="004E0A63">
        <w:rPr>
          <w:sz w:val="22"/>
          <w:szCs w:val="22"/>
          <w:lang w:val="en-US" w:eastAsia="de-DE"/>
        </w:rPr>
        <w:t xml:space="preserve">: </w:t>
      </w:r>
      <w:r w:rsidRPr="006C73AA">
        <w:rPr>
          <w:sz w:val="22"/>
        </w:rPr>
        <w:t xml:space="preserve">The tender opening session </w:t>
      </w:r>
      <w:r>
        <w:rPr>
          <w:sz w:val="22"/>
        </w:rPr>
        <w:t xml:space="preserve">will take place at the KSC premises on </w:t>
      </w:r>
      <w:r w:rsidR="001933E4" w:rsidRPr="001933E4">
        <w:rPr>
          <w:sz w:val="22"/>
          <w:u w:val="single"/>
        </w:rPr>
        <w:t>26</w:t>
      </w:r>
      <w:r w:rsidRPr="00524D8C">
        <w:rPr>
          <w:sz w:val="22"/>
          <w:u w:val="single"/>
        </w:rPr>
        <w:t xml:space="preserve"> September 2023</w:t>
      </w:r>
      <w:r>
        <w:rPr>
          <w:sz w:val="22"/>
        </w:rPr>
        <w:t xml:space="preserve"> at 10:30 CET (The Netherlands time)</w:t>
      </w:r>
      <w:r w:rsidRPr="006C73AA">
        <w:rPr>
          <w:sz w:val="22"/>
        </w:rPr>
        <w:t>.</w:t>
      </w:r>
    </w:p>
    <w:p w:rsidR="008D470A" w:rsidRDefault="008D470A" w:rsidP="00524D8C">
      <w:pPr>
        <w:spacing w:before="100" w:beforeAutospacing="1" w:after="100" w:afterAutospacing="1"/>
        <w:ind w:left="-284" w:right="-284"/>
        <w:jc w:val="both"/>
        <w:rPr>
          <w:sz w:val="22"/>
        </w:rPr>
      </w:pPr>
      <w:r w:rsidRPr="00524D8C">
        <w:rPr>
          <w:sz w:val="22"/>
          <w:szCs w:val="22"/>
          <w:u w:val="single"/>
          <w:lang w:val="en-US" w:eastAsia="de-DE"/>
        </w:rPr>
        <w:t>Read</w:t>
      </w:r>
      <w:r w:rsidRPr="000D5E42">
        <w:rPr>
          <w:sz w:val="22"/>
          <w:szCs w:val="22"/>
          <w:lang w:val="en-US" w:eastAsia="de-DE"/>
        </w:rPr>
        <w:t xml:space="preserve">: </w:t>
      </w:r>
      <w:r w:rsidRPr="006C73AA">
        <w:rPr>
          <w:sz w:val="22"/>
        </w:rPr>
        <w:t xml:space="preserve">The tender opening session </w:t>
      </w:r>
      <w:r>
        <w:rPr>
          <w:sz w:val="22"/>
        </w:rPr>
        <w:t xml:space="preserve">will take place at the KSC premises on </w:t>
      </w:r>
      <w:r w:rsidR="00DD5E58">
        <w:rPr>
          <w:sz w:val="22"/>
          <w:u w:val="single"/>
        </w:rPr>
        <w:t>22</w:t>
      </w:r>
      <w:r w:rsidRPr="00524D8C">
        <w:rPr>
          <w:sz w:val="22"/>
          <w:u w:val="single"/>
        </w:rPr>
        <w:t xml:space="preserve"> September 2023</w:t>
      </w:r>
      <w:r>
        <w:rPr>
          <w:sz w:val="22"/>
        </w:rPr>
        <w:t xml:space="preserve"> at 10:</w:t>
      </w:r>
      <w:r w:rsidR="00DD5E58">
        <w:rPr>
          <w:sz w:val="22"/>
        </w:rPr>
        <w:t>0</w:t>
      </w:r>
      <w:r>
        <w:rPr>
          <w:sz w:val="22"/>
        </w:rPr>
        <w:t>0 CET (The Netherlands time)</w:t>
      </w:r>
      <w:r w:rsidRPr="006C73AA">
        <w:rPr>
          <w:sz w:val="22"/>
        </w:rPr>
        <w:t>.</w:t>
      </w:r>
    </w:p>
    <w:p w:rsidR="008D470A" w:rsidRPr="008D470A" w:rsidRDefault="008D470A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u w:val="single"/>
        </w:rPr>
      </w:pPr>
    </w:p>
    <w:p w:rsidR="00841EBA" w:rsidRPr="00715FA5" w:rsidRDefault="000D0458" w:rsidP="00524D8C">
      <w:pPr>
        <w:tabs>
          <w:tab w:val="left" w:pos="0"/>
        </w:tabs>
        <w:spacing w:before="100" w:beforeAutospacing="1" w:after="100" w:afterAutospacing="1"/>
        <w:ind w:left="-284" w:right="-284"/>
        <w:jc w:val="both"/>
        <w:rPr>
          <w:sz w:val="22"/>
          <w:szCs w:val="22"/>
        </w:rPr>
      </w:pPr>
      <w:bookmarkStart w:id="1" w:name="_Toc42488071"/>
      <w:r w:rsidRPr="00524D8C">
        <w:rPr>
          <w:sz w:val="22"/>
          <w:szCs w:val="22"/>
        </w:rPr>
        <w:t xml:space="preserve">The information contained in this Corrigendum shall now be considered an integral part of the Tender Dossier </w:t>
      </w:r>
      <w:r w:rsidRPr="00395EC7">
        <w:rPr>
          <w:sz w:val="22"/>
          <w:szCs w:val="22"/>
        </w:rPr>
        <w:t># KSCR/PROC/2023-2025/1035</w:t>
      </w:r>
      <w:r w:rsidRPr="00524D8C">
        <w:rPr>
          <w:sz w:val="22"/>
          <w:szCs w:val="22"/>
        </w:rPr>
        <w:t xml:space="preserve">. </w:t>
      </w:r>
      <w:r w:rsidR="00841EBA" w:rsidRPr="00395EC7">
        <w:rPr>
          <w:sz w:val="22"/>
          <w:szCs w:val="22"/>
        </w:rPr>
        <w:t xml:space="preserve">All other terms and conditions </w:t>
      </w:r>
      <w:r w:rsidR="00524D8C" w:rsidRPr="00395EC7">
        <w:rPr>
          <w:sz w:val="22"/>
          <w:szCs w:val="22"/>
        </w:rPr>
        <w:t>of such</w:t>
      </w:r>
      <w:r w:rsidRPr="00395EC7">
        <w:rPr>
          <w:sz w:val="22"/>
          <w:szCs w:val="22"/>
        </w:rPr>
        <w:t xml:space="preserve"> </w:t>
      </w:r>
      <w:r w:rsidR="00FB78E2" w:rsidRPr="00395EC7">
        <w:rPr>
          <w:sz w:val="22"/>
          <w:szCs w:val="22"/>
        </w:rPr>
        <w:t>Tender Dossier</w:t>
      </w:r>
      <w:r w:rsidR="00841EBA" w:rsidRPr="00395EC7">
        <w:rPr>
          <w:sz w:val="22"/>
          <w:szCs w:val="22"/>
        </w:rPr>
        <w:t xml:space="preserve"> remain</w:t>
      </w:r>
      <w:r w:rsidRPr="00395EC7">
        <w:rPr>
          <w:sz w:val="22"/>
          <w:szCs w:val="22"/>
        </w:rPr>
        <w:t xml:space="preserve"> unaffected.</w:t>
      </w:r>
      <w:r w:rsidR="00841EBA" w:rsidRPr="00395EC7">
        <w:rPr>
          <w:sz w:val="22"/>
          <w:szCs w:val="22"/>
        </w:rPr>
        <w:t xml:space="preserve"> </w:t>
      </w:r>
      <w:bookmarkEnd w:id="1"/>
    </w:p>
    <w:sectPr w:rsidR="00841EBA" w:rsidRPr="00715FA5" w:rsidSect="00524D8C">
      <w:footerReference w:type="default" r:id="rId10"/>
      <w:pgSz w:w="11906" w:h="16838"/>
      <w:pgMar w:top="851" w:right="1417" w:bottom="1276" w:left="1417" w:header="56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4B" w:rsidRDefault="00D7234B">
      <w:r>
        <w:separator/>
      </w:r>
    </w:p>
  </w:endnote>
  <w:endnote w:type="continuationSeparator" w:id="0">
    <w:p w:rsidR="00D7234B" w:rsidRDefault="00D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 xml:space="preserve">Page </w:t>
    </w:r>
    <w:r w:rsidR="00FA779D" w:rsidRPr="00FA779D">
      <w:rPr>
        <w:sz w:val="20"/>
        <w:szCs w:val="20"/>
        <w:lang w:val="sv-SE"/>
      </w:rPr>
      <w:fldChar w:fldCharType="begin"/>
    </w:r>
    <w:r w:rsidR="00FA779D" w:rsidRPr="00FA779D">
      <w:rPr>
        <w:sz w:val="20"/>
        <w:szCs w:val="20"/>
        <w:lang w:val="sv-SE"/>
      </w:rPr>
      <w:instrText xml:space="preserve"> PAGE   \* MERGEFORMAT </w:instrText>
    </w:r>
    <w:r w:rsidR="00FA779D" w:rsidRPr="00FA779D">
      <w:rPr>
        <w:sz w:val="20"/>
        <w:szCs w:val="20"/>
        <w:lang w:val="sv-SE"/>
      </w:rPr>
      <w:fldChar w:fldCharType="separate"/>
    </w:r>
    <w:r w:rsidR="00FA779D" w:rsidRPr="00FA779D">
      <w:rPr>
        <w:noProof/>
        <w:sz w:val="20"/>
        <w:szCs w:val="20"/>
        <w:lang w:val="sv-SE"/>
      </w:rPr>
      <w:t>1</w:t>
    </w:r>
    <w:r w:rsidR="00FA779D" w:rsidRPr="00FA779D">
      <w:rPr>
        <w:noProof/>
        <w:sz w:val="20"/>
        <w:szCs w:val="20"/>
        <w:lang w:val="sv-SE"/>
      </w:rPr>
      <w:fldChar w:fldCharType="end"/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4B" w:rsidRDefault="00D7234B">
      <w:r>
        <w:separator/>
      </w:r>
    </w:p>
  </w:footnote>
  <w:footnote w:type="continuationSeparator" w:id="0">
    <w:p w:rsidR="00D7234B" w:rsidRDefault="00D7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58"/>
    <w:rsid w:val="000D0497"/>
    <w:rsid w:val="000D0A51"/>
    <w:rsid w:val="000D303E"/>
    <w:rsid w:val="000D56CA"/>
    <w:rsid w:val="000D5E42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33E4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4688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3B93"/>
    <w:rsid w:val="00345BF6"/>
    <w:rsid w:val="00346161"/>
    <w:rsid w:val="00350FC2"/>
    <w:rsid w:val="0035558D"/>
    <w:rsid w:val="00357776"/>
    <w:rsid w:val="00361E18"/>
    <w:rsid w:val="0036254F"/>
    <w:rsid w:val="0037029A"/>
    <w:rsid w:val="00371627"/>
    <w:rsid w:val="00384A01"/>
    <w:rsid w:val="00387A08"/>
    <w:rsid w:val="0039317F"/>
    <w:rsid w:val="00394564"/>
    <w:rsid w:val="00395EC7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3E3027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2503"/>
    <w:rsid w:val="004A424F"/>
    <w:rsid w:val="004A58CB"/>
    <w:rsid w:val="004B4814"/>
    <w:rsid w:val="004B7B0C"/>
    <w:rsid w:val="004B7ED2"/>
    <w:rsid w:val="004C02D8"/>
    <w:rsid w:val="004C341E"/>
    <w:rsid w:val="004D2868"/>
    <w:rsid w:val="004E0A63"/>
    <w:rsid w:val="004E2311"/>
    <w:rsid w:val="00501004"/>
    <w:rsid w:val="00501B0F"/>
    <w:rsid w:val="005052CE"/>
    <w:rsid w:val="005114D2"/>
    <w:rsid w:val="005201C7"/>
    <w:rsid w:val="00524D8C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5DAF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15FA5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7FD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77D71"/>
    <w:rsid w:val="00883A10"/>
    <w:rsid w:val="00884DBD"/>
    <w:rsid w:val="008978D0"/>
    <w:rsid w:val="008A7355"/>
    <w:rsid w:val="008B18A2"/>
    <w:rsid w:val="008B7CE4"/>
    <w:rsid w:val="008C12E5"/>
    <w:rsid w:val="008C3BAC"/>
    <w:rsid w:val="008D470A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D7116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625AE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5288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57E2D"/>
    <w:rsid w:val="00C64FF2"/>
    <w:rsid w:val="00C65606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CF65F8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234B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D5E58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21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A779D"/>
    <w:rsid w:val="00FB17F0"/>
    <w:rsid w:val="00FB78E2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F9E58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D470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5DB8D-8D6F-43E3-9DB9-6D6587D9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Rajka Joksimovic</cp:lastModifiedBy>
  <cp:revision>4</cp:revision>
  <dcterms:created xsi:type="dcterms:W3CDTF">2023-09-18T12:46:00Z</dcterms:created>
  <dcterms:modified xsi:type="dcterms:W3CDTF">2023-09-18T13:14:00Z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