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40D9"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564272450" w:edGrp="everyone"/>
      <w:permEnd w:id="564272450"/>
      <w:r w:rsidRPr="006A5F84">
        <w:rPr>
          <w:i/>
          <w:sz w:val="28"/>
          <w:szCs w:val="28"/>
          <w:lang w:val="en-GB"/>
        </w:rPr>
        <w:t>TENDER FORM FOR A SUPPLY CONTRACT</w:t>
      </w:r>
      <w:bookmarkEnd w:id="0"/>
    </w:p>
    <w:bookmarkEnd w:id="1"/>
    <w:p w14:paraId="7AA77D66" w14:textId="1E575D1B" w:rsidR="0047783A" w:rsidRPr="007976E1" w:rsidRDefault="0047783A" w:rsidP="0047783A">
      <w:pPr>
        <w:pStyle w:val="Title"/>
        <w:jc w:val="left"/>
        <w:rPr>
          <w:b w:val="0"/>
          <w:sz w:val="22"/>
          <w:szCs w:val="22"/>
          <w:lang w:val="en-GB"/>
        </w:rPr>
      </w:pPr>
      <w:r w:rsidRPr="006A5F84">
        <w:rPr>
          <w:sz w:val="22"/>
          <w:szCs w:val="22"/>
          <w:lang w:val="en-GB"/>
        </w:rPr>
        <w:t xml:space="preserve">Publication reference: </w:t>
      </w:r>
      <w:r w:rsidR="007976E1" w:rsidRPr="007976E1">
        <w:rPr>
          <w:sz w:val="24"/>
          <w:szCs w:val="24"/>
          <w:lang w:val="en-GB"/>
        </w:rPr>
        <w:t xml:space="preserve"> </w:t>
      </w:r>
      <w:r w:rsidR="007976E1" w:rsidRPr="00E72C05">
        <w:rPr>
          <w:sz w:val="22"/>
          <w:szCs w:val="22"/>
          <w:lang w:val="en-GB"/>
        </w:rPr>
        <w:t>KSCR/PROC/2023-2025/0968</w:t>
      </w:r>
    </w:p>
    <w:p w14:paraId="0682B795" w14:textId="206ACA68"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7976E1" w:rsidRPr="007976E1">
        <w:rPr>
          <w:sz w:val="24"/>
          <w:szCs w:val="24"/>
          <w:lang w:val="en-GB"/>
        </w:rPr>
        <w:t xml:space="preserve"> </w:t>
      </w:r>
      <w:r w:rsidR="007976E1" w:rsidRPr="00E72C05">
        <w:rPr>
          <w:sz w:val="22"/>
          <w:szCs w:val="22"/>
          <w:lang w:val="en-GB"/>
        </w:rPr>
        <w:t>Supply and delivery of three 8+1-seater passenger minivans to the Kosovo Specialist Chambers in The Hague</w:t>
      </w:r>
    </w:p>
    <w:p w14:paraId="5FC9769D"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4ED85AAC" w14:textId="6218767B" w:rsidR="0047783A" w:rsidRPr="001E53C4" w:rsidRDefault="0047783A" w:rsidP="0047783A">
      <w:pPr>
        <w:rPr>
          <w:b/>
          <w:sz w:val="22"/>
          <w:szCs w:val="22"/>
        </w:rPr>
      </w:pPr>
      <w:r w:rsidRPr="006A5F84">
        <w:rPr>
          <w:b/>
          <w:sz w:val="22"/>
          <w:szCs w:val="22"/>
        </w:rPr>
        <w:t xml:space="preserve">A: </w:t>
      </w:r>
      <w:bookmarkStart w:id="2" w:name="_Hlk128052516"/>
      <w:bookmarkStart w:id="3" w:name="_Hlk124869425"/>
      <w:r w:rsidR="007976E1" w:rsidRPr="007976E1">
        <w:rPr>
          <w:b/>
        </w:rPr>
        <w:t xml:space="preserve"> </w:t>
      </w:r>
      <w:r w:rsidR="007976E1" w:rsidRPr="00E72C05">
        <w:rPr>
          <w:b/>
          <w:sz w:val="22"/>
          <w:szCs w:val="22"/>
        </w:rPr>
        <w:t xml:space="preserve">Kosovo Specialist Chambers, </w:t>
      </w:r>
      <w:proofErr w:type="spellStart"/>
      <w:r w:rsidR="007976E1" w:rsidRPr="00E72C05">
        <w:rPr>
          <w:b/>
          <w:sz w:val="22"/>
          <w:szCs w:val="22"/>
        </w:rPr>
        <w:t>Raamweg</w:t>
      </w:r>
      <w:proofErr w:type="spellEnd"/>
      <w:r w:rsidR="007976E1" w:rsidRPr="00E72C05">
        <w:rPr>
          <w:b/>
          <w:sz w:val="22"/>
          <w:szCs w:val="22"/>
        </w:rPr>
        <w:t xml:space="preserve"> 47, 2596 HN,</w:t>
      </w:r>
      <w:bookmarkEnd w:id="2"/>
      <w:r w:rsidR="007976E1" w:rsidRPr="00E72C05">
        <w:rPr>
          <w:b/>
          <w:sz w:val="22"/>
          <w:szCs w:val="22"/>
        </w:rPr>
        <w:t xml:space="preserve"> The Hague</w:t>
      </w:r>
      <w:bookmarkEnd w:id="3"/>
      <w:r w:rsidR="001E53C4">
        <w:rPr>
          <w:b/>
          <w:sz w:val="22"/>
          <w:szCs w:val="22"/>
        </w:rPr>
        <w:t>, The Netherlands</w:t>
      </w:r>
    </w:p>
    <w:p w14:paraId="5D1B5911" w14:textId="77777777" w:rsidR="0047783A" w:rsidRPr="006A5F84" w:rsidRDefault="0047783A">
      <w:pPr>
        <w:pStyle w:val="Blockquote"/>
        <w:pBdr>
          <w:top w:val="single" w:sz="4" w:space="1" w:color="auto"/>
        </w:pBdr>
        <w:spacing w:before="0" w:after="0"/>
        <w:ind w:left="0" w:right="0"/>
        <w:jc w:val="center"/>
        <w:rPr>
          <w:sz w:val="18"/>
          <w:lang w:val="en-GB"/>
        </w:rPr>
      </w:pPr>
    </w:p>
    <w:p w14:paraId="6FC5D4F1" w14:textId="77777777" w:rsidR="000714DC" w:rsidRPr="003A40CF" w:rsidRDefault="000714DC" w:rsidP="000714DC">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14:paraId="3661BFDF" w14:textId="77777777" w:rsidR="000714DC" w:rsidRDefault="000714DC" w:rsidP="000714DC">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14:paraId="5113C5CD" w14:textId="408B72F0" w:rsidR="000714DC" w:rsidRDefault="000714DC" w:rsidP="000714DC">
      <w:pPr>
        <w:pStyle w:val="Blockquote"/>
        <w:spacing w:before="240"/>
        <w:ind w:left="0" w:right="0"/>
        <w:jc w:val="both"/>
        <w:rPr>
          <w:sz w:val="22"/>
          <w:szCs w:val="22"/>
          <w:highlight w:val="yellow"/>
          <w:lang w:val="en-GB"/>
        </w:rPr>
      </w:pPr>
      <w:r w:rsidRPr="001D5D2F">
        <w:rPr>
          <w:sz w:val="22"/>
          <w:szCs w:val="22"/>
          <w:highlight w:val="yellow"/>
          <w:lang w:val="en-GB"/>
        </w:rPr>
        <w:t xml:space="preserve">In case the instructions to tenderers </w:t>
      </w:r>
      <w:r>
        <w:rPr>
          <w:sz w:val="22"/>
          <w:szCs w:val="22"/>
          <w:highlight w:val="yellow"/>
          <w:lang w:val="en-GB"/>
        </w:rPr>
        <w:t xml:space="preserve">(see section 10) </w:t>
      </w:r>
      <w:r w:rsidRPr="001D5D2F">
        <w:rPr>
          <w:sz w:val="22"/>
          <w:szCs w:val="22"/>
          <w:highlight w:val="yellow"/>
          <w:lang w:val="en-GB"/>
        </w:rPr>
        <w:t xml:space="preserve">state that the tender should be </w:t>
      </w:r>
      <w:r>
        <w:rPr>
          <w:sz w:val="22"/>
          <w:szCs w:val="22"/>
          <w:highlight w:val="yellow"/>
          <w:lang w:val="en-GB"/>
        </w:rPr>
        <w:t>submitted</w:t>
      </w:r>
      <w:r w:rsidRPr="001D5D2F">
        <w:rPr>
          <w:sz w:val="22"/>
          <w:szCs w:val="22"/>
          <w:highlight w:val="yellow"/>
          <w:lang w:val="en-GB"/>
        </w:rPr>
        <w:t xml:space="preserve"> by post or courier or hand delivered (</w:t>
      </w:r>
      <w:r w:rsidRPr="001D5D2F">
        <w:rPr>
          <w:b/>
          <w:sz w:val="22"/>
          <w:szCs w:val="22"/>
          <w:highlight w:val="yellow"/>
          <w:lang w:val="en-GB"/>
        </w:rPr>
        <w:t>paper submission</w:t>
      </w:r>
      <w:r w:rsidRPr="001D5D2F">
        <w:rPr>
          <w:sz w:val="22"/>
          <w:szCs w:val="22"/>
          <w:highlight w:val="yellow"/>
          <w:lang w:val="en-GB"/>
        </w:rPr>
        <w:t>)</w:t>
      </w:r>
      <w:r>
        <w:rPr>
          <w:sz w:val="22"/>
          <w:szCs w:val="22"/>
          <w:highlight w:val="yellow"/>
          <w:lang w:val="en-GB"/>
        </w:rPr>
        <w:t>:</w:t>
      </w:r>
      <w:r w:rsidRPr="003A40CF">
        <w:rPr>
          <w:sz w:val="22"/>
          <w:szCs w:val="22"/>
          <w:highlight w:val="yellow"/>
          <w:lang w:val="en-GB"/>
        </w:rPr>
        <w:t xml:space="preserve"> the attachments to this submission form (i.e. declarations, statements, proofs) may be in original or copy. For </w:t>
      </w:r>
      <w:proofErr w:type="spellStart"/>
      <w:r w:rsidRPr="003A40CF">
        <w:rPr>
          <w:sz w:val="22"/>
          <w:szCs w:val="22"/>
          <w:highlight w:val="yellow"/>
          <w:lang w:val="en-GB"/>
        </w:rPr>
        <w:t>economical</w:t>
      </w:r>
      <w:proofErr w:type="spellEnd"/>
      <w:r w:rsidRPr="003A40CF">
        <w:rPr>
          <w:sz w:val="22"/>
          <w:szCs w:val="22"/>
          <w:highlight w:val="yellow"/>
          <w:lang w:val="en-GB"/>
        </w:rPr>
        <w:t xml:space="preserve"> and ecological reasons, </w:t>
      </w:r>
      <w:r>
        <w:rPr>
          <w:sz w:val="22"/>
          <w:szCs w:val="22"/>
          <w:highlight w:val="yellow"/>
          <w:lang w:val="en-GB"/>
        </w:rPr>
        <w:t>it is</w:t>
      </w:r>
      <w:r w:rsidRPr="003A40CF">
        <w:rPr>
          <w:sz w:val="22"/>
          <w:szCs w:val="22"/>
          <w:highlight w:val="yellow"/>
          <w:lang w:val="en-GB"/>
        </w:rPr>
        <w:t xml:space="preserve"> </w:t>
      </w:r>
      <w:proofErr w:type="gramStart"/>
      <w:r w:rsidRPr="003A40CF">
        <w:rPr>
          <w:sz w:val="22"/>
          <w:szCs w:val="22"/>
          <w:highlight w:val="yellow"/>
          <w:lang w:val="en-GB"/>
        </w:rPr>
        <w:t>recommend</w:t>
      </w:r>
      <w:proofErr w:type="gramEnd"/>
      <w:r w:rsidRPr="003A40CF">
        <w:rPr>
          <w:sz w:val="22"/>
          <w:szCs w:val="22"/>
          <w:highlight w:val="yellow"/>
          <w:lang w:val="en-GB"/>
        </w:rPr>
        <w:t xml:space="preserve"> that </w:t>
      </w:r>
      <w:r>
        <w:rPr>
          <w:sz w:val="22"/>
          <w:szCs w:val="22"/>
          <w:highlight w:val="yellow"/>
          <w:lang w:val="en-GB"/>
        </w:rPr>
        <w:t>paper files are used and that plastic folders or dividers are avoided.</w:t>
      </w:r>
      <w:r w:rsidRPr="003A40CF">
        <w:rPr>
          <w:sz w:val="22"/>
          <w:szCs w:val="22"/>
          <w:highlight w:val="yellow"/>
          <w:lang w:val="en-GB"/>
        </w:rPr>
        <w:t xml:space="preserve"> </w:t>
      </w:r>
      <w:r>
        <w:rPr>
          <w:sz w:val="22"/>
          <w:szCs w:val="22"/>
          <w:highlight w:val="yellow"/>
          <w:lang w:val="en-GB"/>
        </w:rPr>
        <w:t>It is also recommended to use</w:t>
      </w:r>
      <w:r w:rsidRPr="003A40CF">
        <w:rPr>
          <w:sz w:val="22"/>
          <w:szCs w:val="22"/>
          <w:highlight w:val="yellow"/>
          <w:lang w:val="en-GB"/>
        </w:rPr>
        <w:t xml:space="preserve"> double-sided printing as much as possible. </w:t>
      </w:r>
    </w:p>
    <w:p w14:paraId="7E982A5A" w14:textId="40BB1E99" w:rsidR="000714DC" w:rsidRDefault="000714DC" w:rsidP="000714DC">
      <w:pPr>
        <w:pStyle w:val="Blockquote"/>
        <w:spacing w:before="240"/>
        <w:ind w:left="0" w:right="0"/>
        <w:jc w:val="both"/>
        <w:rPr>
          <w:sz w:val="22"/>
          <w:szCs w:val="22"/>
          <w:highlight w:val="yellow"/>
          <w:lang w:val="en-GB"/>
        </w:rPr>
      </w:pPr>
      <w:r w:rsidRPr="00EE3B57">
        <w:rPr>
          <w:sz w:val="22"/>
          <w:szCs w:val="22"/>
          <w:highlight w:val="yellow"/>
          <w:lang w:val="en-GB"/>
        </w:rPr>
        <w:t>In case the</w:t>
      </w:r>
      <w:r w:rsidRPr="00FA4812">
        <w:rPr>
          <w:sz w:val="22"/>
          <w:szCs w:val="22"/>
          <w:highlight w:val="yellow"/>
          <w:lang w:val="en-GB"/>
        </w:rPr>
        <w:t xml:space="preserve"> instructions to tenderers </w:t>
      </w:r>
      <w:r>
        <w:rPr>
          <w:sz w:val="22"/>
          <w:szCs w:val="22"/>
          <w:highlight w:val="yellow"/>
          <w:lang w:val="en-GB"/>
        </w:rPr>
        <w:t xml:space="preserve">(see section 10) </w:t>
      </w:r>
      <w:r w:rsidRPr="00FA4812">
        <w:rPr>
          <w:sz w:val="22"/>
          <w:szCs w:val="22"/>
          <w:highlight w:val="yellow"/>
          <w:lang w:val="en-GB"/>
        </w:rPr>
        <w:t xml:space="preserve">state </w:t>
      </w:r>
      <w:r>
        <w:rPr>
          <w:sz w:val="22"/>
          <w:szCs w:val="22"/>
          <w:highlight w:val="yellow"/>
          <w:lang w:val="en-GB"/>
        </w:rPr>
        <w:t xml:space="preserve">that the tender should be </w:t>
      </w:r>
      <w:r w:rsidRPr="001D5D2F">
        <w:rPr>
          <w:sz w:val="22"/>
          <w:szCs w:val="22"/>
          <w:highlight w:val="yellow"/>
          <w:lang w:val="en-GB"/>
        </w:rPr>
        <w:t>submitted via</w:t>
      </w:r>
      <w:r w:rsidRPr="00EE3B57">
        <w:rPr>
          <w:b/>
          <w:sz w:val="22"/>
          <w:szCs w:val="22"/>
          <w:highlight w:val="yellow"/>
          <w:lang w:val="en-GB"/>
        </w:rPr>
        <w:t xml:space="preserve"> </w:t>
      </w:r>
      <w:proofErr w:type="spellStart"/>
      <w:r>
        <w:rPr>
          <w:b/>
          <w:sz w:val="22"/>
          <w:szCs w:val="22"/>
          <w:highlight w:val="yellow"/>
          <w:lang w:val="en-GB"/>
        </w:rPr>
        <w:t>e</w:t>
      </w:r>
      <w:r w:rsidRPr="001D5D2F">
        <w:rPr>
          <w:b/>
          <w:sz w:val="22"/>
          <w:szCs w:val="22"/>
          <w:highlight w:val="yellow"/>
          <w:lang w:val="en-GB"/>
        </w:rPr>
        <w:t>Submission</w:t>
      </w:r>
      <w:proofErr w:type="spellEnd"/>
      <w:r>
        <w:rPr>
          <w:sz w:val="22"/>
          <w:szCs w:val="22"/>
          <w:highlight w:val="yellow"/>
          <w:lang w:val="en-GB"/>
        </w:rPr>
        <w:t xml:space="preserve">: declarations and statements shall be signed, scanned and uploaded in </w:t>
      </w:r>
      <w:proofErr w:type="spellStart"/>
      <w:r>
        <w:rPr>
          <w:sz w:val="22"/>
          <w:szCs w:val="22"/>
          <w:highlight w:val="yellow"/>
          <w:lang w:val="en-GB"/>
        </w:rPr>
        <w:t>eSubmission</w:t>
      </w:r>
      <w:proofErr w:type="spellEnd"/>
      <w:r>
        <w:rPr>
          <w:sz w:val="22"/>
          <w:szCs w:val="22"/>
          <w:highlight w:val="yellow"/>
          <w:lang w:val="en-GB"/>
        </w:rPr>
        <w:t>.</w:t>
      </w:r>
      <w:r>
        <w:rPr>
          <w:b/>
          <w:sz w:val="22"/>
          <w:szCs w:val="22"/>
          <w:highlight w:val="yellow"/>
          <w:lang w:val="en-GB"/>
        </w:rPr>
        <w:t xml:space="preserve"> </w:t>
      </w:r>
      <w:r w:rsidRPr="002846FC">
        <w:rPr>
          <w:sz w:val="22"/>
          <w:szCs w:val="22"/>
          <w:highlight w:val="yellow"/>
          <w:lang w:val="en-GB"/>
        </w:rPr>
        <w:t>See further instructions below</w:t>
      </w:r>
      <w:r w:rsidR="00B60E33">
        <w:rPr>
          <w:sz w:val="22"/>
          <w:szCs w:val="22"/>
          <w:highlight w:val="yellow"/>
          <w:lang w:val="en-GB"/>
        </w:rPr>
        <w:t>.</w:t>
      </w:r>
    </w:p>
    <w:p w14:paraId="2E9DB994" w14:textId="77777777" w:rsidR="000714DC" w:rsidRPr="001A15F8" w:rsidRDefault="000714DC" w:rsidP="000714DC">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14:paraId="73E53868" w14:textId="77777777" w:rsidR="000714DC" w:rsidRDefault="000714DC" w:rsidP="000714D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33AFFAE1" w14:textId="77777777" w:rsidR="000714DC" w:rsidRPr="004F0604" w:rsidRDefault="000714DC" w:rsidP="0047783A">
      <w:pPr>
        <w:pStyle w:val="Blockquote"/>
        <w:spacing w:before="120" w:after="120"/>
        <w:ind w:left="0" w:right="0"/>
        <w:jc w:val="both"/>
        <w:rPr>
          <w:b/>
          <w:sz w:val="22"/>
          <w:szCs w:val="22"/>
        </w:rPr>
      </w:pPr>
    </w:p>
    <w:p w14:paraId="7D34C02E" w14:textId="1C2D2673" w:rsidR="0047783A"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 xml:space="preserve">The form must include a signed declaration using the annexed format from each legal entity </w:t>
      </w:r>
      <w:r w:rsidR="0057099C">
        <w:rPr>
          <w:sz w:val="22"/>
          <w:szCs w:val="22"/>
          <w:lang w:val="en-GB"/>
        </w:rPr>
        <w:t>submitting this</w:t>
      </w:r>
      <w:r w:rsidRPr="006A5F84">
        <w:rPr>
          <w:sz w:val="22"/>
          <w:szCs w:val="22"/>
          <w:lang w:val="en-GB"/>
        </w:rPr>
        <w:t xml:space="preserve"> </w:t>
      </w:r>
      <w:r w:rsidR="00F830BE">
        <w:rPr>
          <w:sz w:val="22"/>
          <w:szCs w:val="22"/>
          <w:lang w:val="en-GB"/>
        </w:rPr>
        <w:t>tender</w:t>
      </w:r>
      <w:r w:rsidRPr="006A5F84">
        <w:rPr>
          <w:sz w:val="22"/>
          <w:szCs w:val="22"/>
          <w:lang w:val="en-GB"/>
        </w:rPr>
        <w:t>.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00F830BE">
        <w:rPr>
          <w:sz w:val="22"/>
          <w:szCs w:val="22"/>
          <w:lang w:val="en-GB"/>
        </w:rPr>
        <w:t>Tender</w:t>
      </w:r>
      <w:r w:rsidR="00F830BE" w:rsidRPr="006A5F84">
        <w:rPr>
          <w:sz w:val="22"/>
          <w:szCs w:val="22"/>
          <w:lang w:val="en-GB"/>
        </w:rPr>
        <w:t xml:space="preserve">s </w:t>
      </w:r>
      <w:r w:rsidRPr="006A5F84">
        <w:rPr>
          <w:sz w:val="22"/>
          <w:szCs w:val="22"/>
          <w:lang w:val="en-GB"/>
        </w:rPr>
        <w:t xml:space="preserve">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6BBDB133" w14:textId="61A0C360" w:rsidR="00A45A0D" w:rsidRPr="003F1E6B" w:rsidRDefault="00A45A0D" w:rsidP="004F0604">
      <w:pPr>
        <w:pStyle w:val="Blockquote"/>
        <w:ind w:left="0"/>
        <w:jc w:val="both"/>
        <w:rPr>
          <w:sz w:val="22"/>
          <w:szCs w:val="22"/>
        </w:rPr>
      </w:pPr>
      <w:r w:rsidRPr="003F1E6B">
        <w:rPr>
          <w:sz w:val="22"/>
          <w:szCs w:val="22"/>
        </w:rPr>
        <w:t>Capacity-providing entities</w:t>
      </w:r>
    </w:p>
    <w:p w14:paraId="6743E18B" w14:textId="7B608DD1" w:rsidR="00A45A0D" w:rsidRDefault="00A45A0D" w:rsidP="00A45A0D">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w:t>
      </w:r>
      <w:r>
        <w:rPr>
          <w:sz w:val="22"/>
          <w:szCs w:val="22"/>
        </w:rPr>
        <w:lastRenderedPageBreak/>
        <w:t xml:space="preserve">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230809E" w14:textId="671FCFAA" w:rsidR="00A45A0D" w:rsidRDefault="00A45A0D" w:rsidP="00A45A0D">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9C2EF30" w14:textId="73955AF1" w:rsidR="00A45A0D" w:rsidRDefault="00A45A0D" w:rsidP="00A45A0D">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14:paraId="165ECA59" w14:textId="43CEB348" w:rsidR="00A45A0D" w:rsidRPr="006A5F84" w:rsidRDefault="00A45A0D" w:rsidP="0047783A">
      <w:pPr>
        <w:pStyle w:val="Blockquote"/>
        <w:spacing w:before="120" w:after="120"/>
        <w:ind w:left="0" w:right="0"/>
        <w:jc w:val="both"/>
        <w:rPr>
          <w:sz w:val="22"/>
          <w:szCs w:val="22"/>
          <w:lang w:val="en-GB"/>
        </w:rPr>
      </w:pPr>
    </w:p>
    <w:p w14:paraId="153A76B5"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1B06A3F8" w14:textId="77777777" w:rsidTr="0047783A">
        <w:trPr>
          <w:cantSplit/>
        </w:trPr>
        <w:tc>
          <w:tcPr>
            <w:tcW w:w="1701" w:type="dxa"/>
            <w:tcBorders>
              <w:top w:val="nil"/>
              <w:left w:val="nil"/>
            </w:tcBorders>
          </w:tcPr>
          <w:p w14:paraId="7EE8B50C" w14:textId="77777777" w:rsidR="0047783A" w:rsidRPr="006A5F84" w:rsidRDefault="0047783A">
            <w:pPr>
              <w:jc w:val="both"/>
              <w:rPr>
                <w:b/>
                <w:sz w:val="22"/>
              </w:rPr>
            </w:pPr>
          </w:p>
        </w:tc>
        <w:tc>
          <w:tcPr>
            <w:tcW w:w="4678" w:type="dxa"/>
            <w:shd w:val="pct5" w:color="auto" w:fill="FFFFFF"/>
          </w:tcPr>
          <w:p w14:paraId="40768F83"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1F6C5BB3"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EBDA23B" w14:textId="77777777" w:rsidTr="0047783A">
        <w:trPr>
          <w:cantSplit/>
          <w:trHeight w:val="951"/>
        </w:trPr>
        <w:tc>
          <w:tcPr>
            <w:tcW w:w="1701" w:type="dxa"/>
          </w:tcPr>
          <w:p w14:paraId="68CD0E93"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DB5010F" w14:textId="77777777" w:rsidR="0047783A" w:rsidRPr="006A5F84" w:rsidRDefault="0047783A">
            <w:pPr>
              <w:jc w:val="both"/>
              <w:rPr>
                <w:b/>
                <w:sz w:val="22"/>
              </w:rPr>
            </w:pPr>
          </w:p>
        </w:tc>
        <w:tc>
          <w:tcPr>
            <w:tcW w:w="1559" w:type="dxa"/>
          </w:tcPr>
          <w:p w14:paraId="43F66641" w14:textId="77777777" w:rsidR="0047783A" w:rsidRPr="006A5F84" w:rsidRDefault="0047783A">
            <w:pPr>
              <w:jc w:val="both"/>
              <w:rPr>
                <w:b/>
                <w:sz w:val="22"/>
              </w:rPr>
            </w:pPr>
          </w:p>
        </w:tc>
      </w:tr>
      <w:tr w:rsidR="0047783A" w:rsidRPr="006A5F84" w14:paraId="7235E19B" w14:textId="77777777" w:rsidTr="0047783A">
        <w:trPr>
          <w:cantSplit/>
          <w:trHeight w:val="979"/>
        </w:trPr>
        <w:tc>
          <w:tcPr>
            <w:tcW w:w="1701" w:type="dxa"/>
          </w:tcPr>
          <w:p w14:paraId="2C058A60" w14:textId="77777777" w:rsidR="0047783A" w:rsidRPr="006A5F84" w:rsidRDefault="0047783A">
            <w:pPr>
              <w:jc w:val="both"/>
              <w:rPr>
                <w:b/>
                <w:sz w:val="22"/>
              </w:rPr>
            </w:pPr>
            <w:r w:rsidRPr="006A5F84">
              <w:rPr>
                <w:b/>
                <w:sz w:val="22"/>
              </w:rPr>
              <w:t xml:space="preserve">Member </w:t>
            </w:r>
          </w:p>
        </w:tc>
        <w:tc>
          <w:tcPr>
            <w:tcW w:w="4678" w:type="dxa"/>
          </w:tcPr>
          <w:p w14:paraId="6B9A4FA7" w14:textId="77777777" w:rsidR="0047783A" w:rsidRPr="006A5F84" w:rsidRDefault="0047783A">
            <w:pPr>
              <w:jc w:val="both"/>
              <w:rPr>
                <w:b/>
                <w:sz w:val="22"/>
              </w:rPr>
            </w:pPr>
          </w:p>
        </w:tc>
        <w:tc>
          <w:tcPr>
            <w:tcW w:w="1559" w:type="dxa"/>
          </w:tcPr>
          <w:p w14:paraId="19EE9E26" w14:textId="77777777" w:rsidR="0047783A" w:rsidRPr="006A5F84" w:rsidRDefault="0047783A">
            <w:pPr>
              <w:jc w:val="both"/>
              <w:rPr>
                <w:b/>
                <w:sz w:val="22"/>
              </w:rPr>
            </w:pPr>
          </w:p>
        </w:tc>
      </w:tr>
      <w:tr w:rsidR="0047783A" w:rsidRPr="006A5F84" w14:paraId="0743F072" w14:textId="77777777" w:rsidTr="0047783A">
        <w:trPr>
          <w:cantSplit/>
          <w:trHeight w:val="1121"/>
        </w:trPr>
        <w:tc>
          <w:tcPr>
            <w:tcW w:w="1701" w:type="dxa"/>
          </w:tcPr>
          <w:p w14:paraId="181CF44B" w14:textId="77777777" w:rsidR="0047783A" w:rsidRPr="006A5F84" w:rsidRDefault="0047783A">
            <w:pPr>
              <w:jc w:val="both"/>
              <w:rPr>
                <w:b/>
                <w:sz w:val="22"/>
              </w:rPr>
            </w:pPr>
            <w:r w:rsidRPr="006A5F84">
              <w:rPr>
                <w:b/>
                <w:sz w:val="22"/>
              </w:rPr>
              <w:t xml:space="preserve">Etc … </w:t>
            </w:r>
          </w:p>
        </w:tc>
        <w:tc>
          <w:tcPr>
            <w:tcW w:w="4678" w:type="dxa"/>
          </w:tcPr>
          <w:p w14:paraId="29D493D3" w14:textId="77777777" w:rsidR="0047783A" w:rsidRPr="006A5F84" w:rsidRDefault="0047783A">
            <w:pPr>
              <w:jc w:val="both"/>
              <w:rPr>
                <w:b/>
                <w:sz w:val="22"/>
              </w:rPr>
            </w:pPr>
          </w:p>
        </w:tc>
        <w:tc>
          <w:tcPr>
            <w:tcW w:w="1559" w:type="dxa"/>
          </w:tcPr>
          <w:p w14:paraId="5B37D06E" w14:textId="77777777" w:rsidR="0047783A" w:rsidRPr="006A5F84" w:rsidRDefault="0047783A">
            <w:pPr>
              <w:jc w:val="both"/>
              <w:rPr>
                <w:b/>
                <w:sz w:val="22"/>
              </w:rPr>
            </w:pPr>
          </w:p>
        </w:tc>
      </w:tr>
    </w:tbl>
    <w:p w14:paraId="546BE8C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658FDC75" w14:textId="77777777" w:rsidTr="001F3517">
        <w:trPr>
          <w:trHeight w:val="563"/>
        </w:trPr>
        <w:tc>
          <w:tcPr>
            <w:tcW w:w="2235" w:type="dxa"/>
            <w:shd w:val="clear" w:color="auto" w:fill="B3B3B3"/>
            <w:vAlign w:val="center"/>
          </w:tcPr>
          <w:p w14:paraId="4ACE104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E545D65" w14:textId="77777777" w:rsidR="0047783A" w:rsidRPr="001F3517" w:rsidRDefault="0047783A" w:rsidP="001F3517">
            <w:pPr>
              <w:keepNext/>
              <w:tabs>
                <w:tab w:val="left" w:pos="360"/>
              </w:tabs>
              <w:jc w:val="both"/>
              <w:rPr>
                <w:b/>
                <w:sz w:val="24"/>
                <w:szCs w:val="24"/>
              </w:rPr>
            </w:pPr>
          </w:p>
        </w:tc>
      </w:tr>
      <w:tr w:rsidR="0047783A" w:rsidRPr="001F3517" w14:paraId="449E354E" w14:textId="77777777" w:rsidTr="001F3517">
        <w:trPr>
          <w:trHeight w:val="841"/>
        </w:trPr>
        <w:tc>
          <w:tcPr>
            <w:tcW w:w="2235" w:type="dxa"/>
            <w:shd w:val="clear" w:color="auto" w:fill="B3B3B3"/>
            <w:vAlign w:val="center"/>
          </w:tcPr>
          <w:p w14:paraId="5B095C8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12E9F34" w14:textId="77777777" w:rsidR="0047783A" w:rsidRPr="001F3517" w:rsidRDefault="0047783A" w:rsidP="001F3517">
            <w:pPr>
              <w:keepNext/>
              <w:tabs>
                <w:tab w:val="left" w:pos="360"/>
              </w:tabs>
              <w:jc w:val="both"/>
              <w:rPr>
                <w:b/>
                <w:sz w:val="24"/>
                <w:szCs w:val="24"/>
              </w:rPr>
            </w:pPr>
          </w:p>
        </w:tc>
      </w:tr>
      <w:tr w:rsidR="0047783A" w:rsidRPr="001F3517" w14:paraId="05D181CB" w14:textId="77777777" w:rsidTr="001F3517">
        <w:trPr>
          <w:trHeight w:val="413"/>
        </w:trPr>
        <w:tc>
          <w:tcPr>
            <w:tcW w:w="2235" w:type="dxa"/>
            <w:shd w:val="clear" w:color="auto" w:fill="B3B3B3"/>
            <w:vAlign w:val="center"/>
          </w:tcPr>
          <w:p w14:paraId="046FB9A5"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D31AD48" w14:textId="77777777" w:rsidR="0047783A" w:rsidRPr="001F3517" w:rsidRDefault="0047783A" w:rsidP="001F3517">
            <w:pPr>
              <w:keepNext/>
              <w:tabs>
                <w:tab w:val="left" w:pos="360"/>
              </w:tabs>
              <w:jc w:val="both"/>
              <w:rPr>
                <w:b/>
                <w:sz w:val="24"/>
                <w:szCs w:val="24"/>
              </w:rPr>
            </w:pPr>
          </w:p>
        </w:tc>
      </w:tr>
      <w:tr w:rsidR="0047783A" w:rsidRPr="001F3517" w14:paraId="6A2CF18E" w14:textId="77777777" w:rsidTr="001F3517">
        <w:trPr>
          <w:trHeight w:val="431"/>
        </w:trPr>
        <w:tc>
          <w:tcPr>
            <w:tcW w:w="2235" w:type="dxa"/>
            <w:shd w:val="clear" w:color="auto" w:fill="B3B3B3"/>
            <w:vAlign w:val="center"/>
          </w:tcPr>
          <w:p w14:paraId="516D0C08"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F736D17" w14:textId="77777777" w:rsidR="0047783A" w:rsidRPr="001F3517" w:rsidRDefault="0047783A" w:rsidP="001F3517">
            <w:pPr>
              <w:keepNext/>
              <w:tabs>
                <w:tab w:val="left" w:pos="360"/>
              </w:tabs>
              <w:jc w:val="both"/>
              <w:rPr>
                <w:b/>
                <w:sz w:val="24"/>
                <w:szCs w:val="24"/>
              </w:rPr>
            </w:pPr>
          </w:p>
        </w:tc>
      </w:tr>
      <w:tr w:rsidR="0047783A" w:rsidRPr="001F3517" w14:paraId="5C827708" w14:textId="77777777" w:rsidTr="001F3517">
        <w:tc>
          <w:tcPr>
            <w:tcW w:w="2235" w:type="dxa"/>
            <w:shd w:val="clear" w:color="auto" w:fill="B3B3B3"/>
            <w:vAlign w:val="center"/>
          </w:tcPr>
          <w:p w14:paraId="593BCB7F"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FAAB17" w14:textId="77777777" w:rsidR="0047783A" w:rsidRPr="001F3517" w:rsidRDefault="0047783A" w:rsidP="001F3517">
            <w:pPr>
              <w:keepNext/>
              <w:tabs>
                <w:tab w:val="left" w:pos="360"/>
              </w:tabs>
              <w:jc w:val="both"/>
              <w:rPr>
                <w:b/>
                <w:sz w:val="24"/>
                <w:szCs w:val="24"/>
              </w:rPr>
            </w:pPr>
          </w:p>
        </w:tc>
      </w:tr>
    </w:tbl>
    <w:p w14:paraId="141D5A68" w14:textId="21ACF4B2" w:rsidR="00230A73"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00230A73" w:rsidRPr="006A5F84">
        <w:rPr>
          <w:rStyle w:val="EndnoteReference"/>
          <w:b/>
          <w:sz w:val="24"/>
          <w:szCs w:val="24"/>
        </w:rPr>
        <w:endnoteReference w:id="1"/>
      </w:r>
    </w:p>
    <w:p w14:paraId="4521FBDB"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3"/>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1481C142" w14:textId="77777777" w:rsidTr="00D64597">
        <w:tc>
          <w:tcPr>
            <w:tcW w:w="3686" w:type="dxa"/>
            <w:tcBorders>
              <w:bottom w:val="nil"/>
            </w:tcBorders>
            <w:shd w:val="pct5" w:color="auto" w:fill="FFFFFF"/>
          </w:tcPr>
          <w:p w14:paraId="43C7E39D" w14:textId="77777777" w:rsidR="00B34C65" w:rsidRDefault="00B34C65" w:rsidP="003502E9">
            <w:pPr>
              <w:keepNext/>
              <w:keepLines/>
              <w:widowControl w:val="0"/>
              <w:jc w:val="center"/>
              <w:rPr>
                <w:b/>
              </w:rPr>
            </w:pPr>
            <w:r w:rsidRPr="006A5F84">
              <w:rPr>
                <w:b/>
              </w:rPr>
              <w:t>Financial data</w:t>
            </w:r>
          </w:p>
          <w:p w14:paraId="6673DCD1" w14:textId="7992D488" w:rsidR="00432715" w:rsidRPr="006A5F84" w:rsidRDefault="00432715" w:rsidP="003502E9">
            <w:pPr>
              <w:keepNext/>
              <w:keepLines/>
              <w:widowControl w:val="0"/>
              <w:jc w:val="center"/>
              <w:rPr>
                <w:b/>
              </w:rPr>
            </w:pPr>
          </w:p>
        </w:tc>
        <w:tc>
          <w:tcPr>
            <w:tcW w:w="992" w:type="dxa"/>
            <w:tcBorders>
              <w:bottom w:val="nil"/>
            </w:tcBorders>
            <w:shd w:val="pct5" w:color="auto" w:fill="FFFFFF"/>
          </w:tcPr>
          <w:p w14:paraId="05EB3584"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4"/>
            </w:r>
          </w:p>
          <w:p w14:paraId="2B70B889" w14:textId="14F3396E" w:rsidR="00B34C65" w:rsidRDefault="00211B2A" w:rsidP="00B34C65">
            <w:pPr>
              <w:widowControl w:val="0"/>
              <w:spacing w:before="60" w:after="60"/>
              <w:jc w:val="center"/>
              <w:rPr>
                <w:b/>
                <w:sz w:val="22"/>
                <w:szCs w:val="22"/>
              </w:rPr>
            </w:pPr>
            <w:r>
              <w:rPr>
                <w:b/>
                <w:sz w:val="22"/>
                <w:szCs w:val="22"/>
                <w:highlight w:val="yellow"/>
              </w:rPr>
              <w:t>2020</w:t>
            </w:r>
          </w:p>
          <w:p w14:paraId="1E64205C" w14:textId="77777777" w:rsidR="00B34C65" w:rsidRPr="006A5F84" w:rsidRDefault="00B34C65" w:rsidP="003502E9">
            <w:pPr>
              <w:keepNext/>
              <w:keepLines/>
              <w:widowControl w:val="0"/>
              <w:jc w:val="center"/>
              <w:rPr>
                <w:b/>
              </w:rPr>
            </w:pPr>
          </w:p>
          <w:p w14:paraId="023A32EE"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0DC08F35" w14:textId="72D444F2" w:rsidR="00B34C65" w:rsidRDefault="00B34C65" w:rsidP="00B34C65">
            <w:pPr>
              <w:widowControl w:val="0"/>
              <w:spacing w:before="60" w:after="60"/>
              <w:jc w:val="center"/>
              <w:rPr>
                <w:b/>
                <w:sz w:val="22"/>
                <w:szCs w:val="22"/>
              </w:rPr>
            </w:pPr>
            <w:r w:rsidRPr="006A5F84">
              <w:rPr>
                <w:b/>
              </w:rPr>
              <w:t>Year before last year</w:t>
            </w:r>
            <w:r w:rsidRPr="006A5F84">
              <w:rPr>
                <w:b/>
              </w:rPr>
              <w:br/>
            </w:r>
            <w:r w:rsidR="00211B2A">
              <w:rPr>
                <w:b/>
                <w:sz w:val="22"/>
                <w:szCs w:val="22"/>
                <w:highlight w:val="yellow"/>
              </w:rPr>
              <w:t>2021</w:t>
            </w:r>
          </w:p>
          <w:p w14:paraId="2F42A752" w14:textId="77777777" w:rsidR="00B34C65" w:rsidRPr="006A5F84" w:rsidRDefault="00B34C65" w:rsidP="003502E9">
            <w:pPr>
              <w:keepNext/>
              <w:keepLines/>
              <w:widowControl w:val="0"/>
              <w:jc w:val="center"/>
              <w:rPr>
                <w:b/>
              </w:rPr>
            </w:pPr>
          </w:p>
          <w:p w14:paraId="2B19AEB6"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13503F42" w14:textId="319C81E5" w:rsidR="00B34C65" w:rsidRDefault="00B34C65" w:rsidP="00B34C65">
            <w:pPr>
              <w:widowControl w:val="0"/>
              <w:spacing w:before="60" w:after="60"/>
              <w:jc w:val="center"/>
              <w:rPr>
                <w:b/>
                <w:sz w:val="22"/>
                <w:szCs w:val="22"/>
              </w:rPr>
            </w:pPr>
            <w:r w:rsidRPr="006A5F84">
              <w:rPr>
                <w:b/>
              </w:rPr>
              <w:t>Last year</w:t>
            </w:r>
            <w:r w:rsidRPr="006A5F84">
              <w:rPr>
                <w:b/>
              </w:rPr>
              <w:br/>
            </w:r>
            <w:r w:rsidR="00211B2A">
              <w:rPr>
                <w:b/>
                <w:sz w:val="22"/>
                <w:szCs w:val="22"/>
                <w:highlight w:val="yellow"/>
              </w:rPr>
              <w:t>202</w:t>
            </w:r>
            <w:r w:rsidR="000C09F3">
              <w:rPr>
                <w:b/>
                <w:sz w:val="22"/>
                <w:szCs w:val="22"/>
                <w:highlight w:val="yellow"/>
              </w:rPr>
              <w:t>2</w:t>
            </w:r>
          </w:p>
          <w:p w14:paraId="089770DD" w14:textId="77777777" w:rsidR="00B34C65" w:rsidRPr="006A5F84" w:rsidRDefault="00B34C65" w:rsidP="0047783A">
            <w:pPr>
              <w:keepNext/>
              <w:keepLines/>
              <w:widowControl w:val="0"/>
              <w:jc w:val="center"/>
              <w:rPr>
                <w:b/>
              </w:rPr>
            </w:pPr>
          </w:p>
          <w:p w14:paraId="34D1965E"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678263F2"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5"/>
            </w:r>
            <w:r w:rsidRPr="006A5F84">
              <w:rPr>
                <w:b/>
              </w:rPr>
              <w:t xml:space="preserve"> </w:t>
            </w:r>
            <w:r w:rsidRPr="006A5F84">
              <w:rPr>
                <w:b/>
              </w:rPr>
              <w:br/>
            </w:r>
          </w:p>
          <w:p w14:paraId="104125EA"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2E58442C" w14:textId="0F13DAEB" w:rsidR="00B34C65" w:rsidRPr="00D64597" w:rsidRDefault="00B34C65" w:rsidP="00B34C65">
            <w:pPr>
              <w:widowControl w:val="0"/>
              <w:spacing w:before="60" w:after="60"/>
              <w:jc w:val="center"/>
              <w:rPr>
                <w:b/>
                <w:highlight w:val="lightGray"/>
              </w:rPr>
            </w:pPr>
            <w:r w:rsidRPr="00D64597">
              <w:rPr>
                <w:b/>
                <w:highlight w:val="lightGray"/>
              </w:rPr>
              <w:t>[Past year</w:t>
            </w:r>
            <w:r w:rsidR="000C09F3">
              <w:rPr>
                <w:b/>
                <w:highlight w:val="lightGray"/>
              </w:rPr>
              <w:t xml:space="preserve"> 2023</w:t>
            </w:r>
          </w:p>
          <w:p w14:paraId="0B3C0E60"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1A0029CE"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13508EC4"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CF1700" w:rsidRPr="006A5F84" w14:paraId="2AB967C0" w14:textId="77777777" w:rsidTr="000C09F3">
        <w:trPr>
          <w:cantSplit/>
        </w:trPr>
        <w:tc>
          <w:tcPr>
            <w:tcW w:w="3686" w:type="dxa"/>
            <w:tcBorders>
              <w:top w:val="single" w:sz="6" w:space="0" w:color="auto"/>
              <w:bottom w:val="double" w:sz="4" w:space="0" w:color="auto"/>
            </w:tcBorders>
          </w:tcPr>
          <w:p w14:paraId="50DFC277" w14:textId="77777777" w:rsidR="00CF1700" w:rsidRPr="006A5F84" w:rsidRDefault="00CF1700" w:rsidP="00CF1700">
            <w:pPr>
              <w:keepNext/>
              <w:keepLines/>
              <w:widowControl w:val="0"/>
            </w:pPr>
            <w:r w:rsidRPr="006A5F84">
              <w:t>Annual turnover</w:t>
            </w:r>
            <w:r w:rsidRPr="006A5F84">
              <w:rPr>
                <w:rStyle w:val="FootnoteReference"/>
              </w:rPr>
              <w:footnoteReference w:id="6"/>
            </w:r>
            <w:r w:rsidRPr="006A5F84">
              <w:t>, excluding this contract</w:t>
            </w:r>
          </w:p>
        </w:tc>
        <w:tc>
          <w:tcPr>
            <w:tcW w:w="992" w:type="dxa"/>
            <w:tcBorders>
              <w:top w:val="single" w:sz="6" w:space="0" w:color="auto"/>
              <w:bottom w:val="double" w:sz="4" w:space="0" w:color="auto"/>
            </w:tcBorders>
          </w:tcPr>
          <w:p w14:paraId="33341FA1" w14:textId="77777777" w:rsidR="00CF1700" w:rsidRPr="006A5F84" w:rsidRDefault="00CF1700" w:rsidP="00CF1700">
            <w:pPr>
              <w:keepNext/>
              <w:keepLines/>
              <w:widowControl w:val="0"/>
            </w:pPr>
          </w:p>
        </w:tc>
        <w:tc>
          <w:tcPr>
            <w:tcW w:w="1134" w:type="dxa"/>
            <w:tcBorders>
              <w:top w:val="single" w:sz="6" w:space="0" w:color="auto"/>
              <w:bottom w:val="double" w:sz="4" w:space="0" w:color="auto"/>
            </w:tcBorders>
          </w:tcPr>
          <w:p w14:paraId="71AE3981" w14:textId="77777777" w:rsidR="00CF1700" w:rsidRPr="006A5F84" w:rsidRDefault="00CF1700" w:rsidP="00CF1700">
            <w:pPr>
              <w:keepNext/>
              <w:keepLines/>
              <w:widowControl w:val="0"/>
            </w:pPr>
          </w:p>
        </w:tc>
        <w:tc>
          <w:tcPr>
            <w:tcW w:w="992" w:type="dxa"/>
            <w:tcBorders>
              <w:top w:val="single" w:sz="6" w:space="0" w:color="auto"/>
              <w:bottom w:val="double" w:sz="4" w:space="0" w:color="auto"/>
            </w:tcBorders>
          </w:tcPr>
          <w:p w14:paraId="43E0F7C8" w14:textId="77777777" w:rsidR="00CF1700" w:rsidRPr="006A5F84" w:rsidRDefault="00CF1700" w:rsidP="00CF1700">
            <w:pPr>
              <w:keepNext/>
              <w:keepLines/>
              <w:widowControl w:val="0"/>
            </w:pPr>
          </w:p>
        </w:tc>
        <w:tc>
          <w:tcPr>
            <w:tcW w:w="993" w:type="dxa"/>
            <w:tcBorders>
              <w:top w:val="single" w:sz="6" w:space="0" w:color="auto"/>
              <w:bottom w:val="double" w:sz="4" w:space="0" w:color="auto"/>
            </w:tcBorders>
          </w:tcPr>
          <w:p w14:paraId="288E9F7B" w14:textId="77777777" w:rsidR="00CF1700" w:rsidRPr="006A5F84" w:rsidRDefault="00CF1700" w:rsidP="00CF1700">
            <w:pPr>
              <w:keepNext/>
              <w:keepLines/>
              <w:widowControl w:val="0"/>
            </w:pPr>
          </w:p>
        </w:tc>
        <w:tc>
          <w:tcPr>
            <w:tcW w:w="993" w:type="dxa"/>
            <w:tcBorders>
              <w:top w:val="single" w:sz="6" w:space="0" w:color="auto"/>
              <w:bottom w:val="double" w:sz="4" w:space="0" w:color="auto"/>
            </w:tcBorders>
          </w:tcPr>
          <w:p w14:paraId="0288F3C6" w14:textId="77777777" w:rsidR="00CF1700" w:rsidRPr="006A5F84" w:rsidRDefault="00CF1700" w:rsidP="00CF1700">
            <w:pPr>
              <w:keepNext/>
              <w:keepLines/>
              <w:widowControl w:val="0"/>
            </w:pPr>
          </w:p>
        </w:tc>
        <w:tc>
          <w:tcPr>
            <w:tcW w:w="993" w:type="dxa"/>
            <w:tcBorders>
              <w:top w:val="single" w:sz="6" w:space="0" w:color="auto"/>
              <w:bottom w:val="double" w:sz="4" w:space="0" w:color="auto"/>
            </w:tcBorders>
            <w:shd w:val="clear" w:color="auto" w:fill="F2F2F2" w:themeFill="background1" w:themeFillShade="F2"/>
            <w:vAlign w:val="center"/>
          </w:tcPr>
          <w:p w14:paraId="5AFCAE59" w14:textId="72ACE8DE" w:rsidR="00CF1700" w:rsidRPr="006A5F84" w:rsidRDefault="00CF1700" w:rsidP="00E72C05">
            <w:pPr>
              <w:keepNext/>
              <w:keepLines/>
              <w:widowControl w:val="0"/>
              <w:ind w:right="-131"/>
            </w:pPr>
            <w:r w:rsidRPr="004F0604">
              <w:t>Not applicable</w:t>
            </w:r>
          </w:p>
        </w:tc>
      </w:tr>
      <w:tr w:rsidR="00CF1700" w:rsidRPr="006A5F84" w14:paraId="17905F3F" w14:textId="77777777" w:rsidTr="000C09F3">
        <w:trPr>
          <w:cantSplit/>
        </w:trPr>
        <w:tc>
          <w:tcPr>
            <w:tcW w:w="3686" w:type="dxa"/>
            <w:tcBorders>
              <w:top w:val="nil"/>
            </w:tcBorders>
            <w:shd w:val="clear" w:color="auto" w:fill="F2F2F2" w:themeFill="background1" w:themeFillShade="F2"/>
          </w:tcPr>
          <w:p w14:paraId="25CDEBF2" w14:textId="591AD94F" w:rsidR="00CF1700" w:rsidRPr="000C09F3" w:rsidRDefault="00CF1700" w:rsidP="00CF1700">
            <w:pPr>
              <w:keepNext/>
              <w:keepLines/>
              <w:widowControl w:val="0"/>
            </w:pPr>
            <w:r w:rsidRPr="000C09F3">
              <w:t xml:space="preserve">Current assets </w:t>
            </w:r>
          </w:p>
        </w:tc>
        <w:tc>
          <w:tcPr>
            <w:tcW w:w="992" w:type="dxa"/>
            <w:tcBorders>
              <w:top w:val="nil"/>
              <w:bottom w:val="single" w:sz="6" w:space="0" w:color="auto"/>
            </w:tcBorders>
            <w:shd w:val="clear" w:color="auto" w:fill="F2F2F2" w:themeFill="background1" w:themeFillShade="F2"/>
          </w:tcPr>
          <w:p w14:paraId="67E1696B" w14:textId="0BDAFB76" w:rsidR="00CF1700" w:rsidRPr="000C09F3" w:rsidRDefault="00CF1700" w:rsidP="00E72C05">
            <w:pPr>
              <w:keepNext/>
              <w:keepLines/>
              <w:widowControl w:val="0"/>
              <w:ind w:right="-128"/>
            </w:pPr>
            <w:r w:rsidRPr="000C09F3">
              <w:t>Not applicable</w:t>
            </w:r>
          </w:p>
        </w:tc>
        <w:tc>
          <w:tcPr>
            <w:tcW w:w="1134" w:type="dxa"/>
            <w:tcBorders>
              <w:top w:val="nil"/>
              <w:bottom w:val="single" w:sz="6" w:space="0" w:color="auto"/>
            </w:tcBorders>
            <w:shd w:val="clear" w:color="auto" w:fill="F2F2F2" w:themeFill="background1" w:themeFillShade="F2"/>
          </w:tcPr>
          <w:p w14:paraId="4D962B27" w14:textId="6AED8F05" w:rsidR="00CF1700" w:rsidRPr="000C09F3" w:rsidRDefault="00CF1700" w:rsidP="00CF1700">
            <w:pPr>
              <w:keepNext/>
              <w:keepLines/>
              <w:widowControl w:val="0"/>
            </w:pPr>
            <w:r w:rsidRPr="000C09F3">
              <w:t>Not applicable</w:t>
            </w:r>
          </w:p>
        </w:tc>
        <w:tc>
          <w:tcPr>
            <w:tcW w:w="992" w:type="dxa"/>
            <w:tcBorders>
              <w:top w:val="nil"/>
              <w:bottom w:val="single" w:sz="6" w:space="0" w:color="auto"/>
            </w:tcBorders>
            <w:shd w:val="clear" w:color="auto" w:fill="F2F2F2" w:themeFill="background1" w:themeFillShade="F2"/>
          </w:tcPr>
          <w:p w14:paraId="1502459F" w14:textId="369492A7" w:rsidR="00CF1700" w:rsidRPr="000C09F3" w:rsidRDefault="00CF1700" w:rsidP="00E72C05">
            <w:pPr>
              <w:keepNext/>
              <w:keepLines/>
              <w:widowControl w:val="0"/>
              <w:ind w:right="-130"/>
            </w:pPr>
            <w:r w:rsidRPr="000C09F3">
              <w:t>Not applicable</w:t>
            </w:r>
          </w:p>
        </w:tc>
        <w:tc>
          <w:tcPr>
            <w:tcW w:w="993" w:type="dxa"/>
            <w:tcBorders>
              <w:top w:val="nil"/>
              <w:bottom w:val="single" w:sz="6" w:space="0" w:color="auto"/>
            </w:tcBorders>
            <w:shd w:val="clear" w:color="auto" w:fill="F2F2F2" w:themeFill="background1" w:themeFillShade="F2"/>
            <w:vAlign w:val="center"/>
          </w:tcPr>
          <w:p w14:paraId="13359F0F" w14:textId="7CCAD06E" w:rsidR="00CF1700" w:rsidRPr="000C09F3" w:rsidRDefault="00CF1700" w:rsidP="00E72C05">
            <w:pPr>
              <w:keepNext/>
              <w:keepLines/>
              <w:widowControl w:val="0"/>
              <w:ind w:right="-126"/>
            </w:pPr>
            <w:r w:rsidRPr="000C09F3">
              <w:t>Not applicable</w:t>
            </w:r>
          </w:p>
        </w:tc>
        <w:tc>
          <w:tcPr>
            <w:tcW w:w="993" w:type="dxa"/>
            <w:tcBorders>
              <w:top w:val="nil"/>
              <w:bottom w:val="single" w:sz="6" w:space="0" w:color="auto"/>
            </w:tcBorders>
            <w:shd w:val="clear" w:color="auto" w:fill="F2F2F2" w:themeFill="background1" w:themeFillShade="F2"/>
            <w:vAlign w:val="center"/>
          </w:tcPr>
          <w:p w14:paraId="0B23C211" w14:textId="0BAAFBE8" w:rsidR="00CF1700" w:rsidRPr="000C09F3" w:rsidRDefault="00CF1700" w:rsidP="00E72C05">
            <w:pPr>
              <w:keepNext/>
              <w:keepLines/>
              <w:widowControl w:val="0"/>
              <w:ind w:right="-123"/>
            </w:pPr>
            <w:r w:rsidRPr="000C09F3">
              <w:t>Not applicable</w:t>
            </w:r>
          </w:p>
        </w:tc>
        <w:tc>
          <w:tcPr>
            <w:tcW w:w="993" w:type="dxa"/>
            <w:tcBorders>
              <w:top w:val="nil"/>
              <w:bottom w:val="single" w:sz="6" w:space="0" w:color="auto"/>
            </w:tcBorders>
            <w:shd w:val="clear" w:color="auto" w:fill="F2F2F2" w:themeFill="background1" w:themeFillShade="F2"/>
          </w:tcPr>
          <w:p w14:paraId="75D8C1D1" w14:textId="398EB525" w:rsidR="00CF1700" w:rsidRPr="000C09F3" w:rsidRDefault="00CF1700" w:rsidP="00E72C05">
            <w:pPr>
              <w:keepNext/>
              <w:keepLines/>
              <w:widowControl w:val="0"/>
              <w:ind w:right="-131"/>
            </w:pPr>
            <w:r w:rsidRPr="000C09F3">
              <w:t>Not applicable</w:t>
            </w:r>
          </w:p>
        </w:tc>
      </w:tr>
      <w:tr w:rsidR="00CF1700" w:rsidRPr="006A5F84" w14:paraId="5D3EDFF6" w14:textId="77777777" w:rsidTr="000C09F3">
        <w:trPr>
          <w:cantSplit/>
        </w:trPr>
        <w:tc>
          <w:tcPr>
            <w:tcW w:w="3686" w:type="dxa"/>
            <w:shd w:val="clear" w:color="auto" w:fill="F2F2F2" w:themeFill="background1" w:themeFillShade="F2"/>
          </w:tcPr>
          <w:p w14:paraId="18A2B228" w14:textId="760F945F" w:rsidR="00CF1700" w:rsidRPr="000C09F3" w:rsidRDefault="00CF1700" w:rsidP="00CF1700">
            <w:pPr>
              <w:keepNext/>
              <w:keepLines/>
              <w:widowControl w:val="0"/>
            </w:pPr>
            <w:r w:rsidRPr="000C09F3">
              <w:t xml:space="preserve">Current liabilities </w:t>
            </w:r>
          </w:p>
        </w:tc>
        <w:tc>
          <w:tcPr>
            <w:tcW w:w="992" w:type="dxa"/>
            <w:tcBorders>
              <w:top w:val="single" w:sz="6" w:space="0" w:color="auto"/>
              <w:bottom w:val="single" w:sz="6" w:space="0" w:color="auto"/>
            </w:tcBorders>
            <w:shd w:val="clear" w:color="auto" w:fill="F2F2F2" w:themeFill="background1" w:themeFillShade="F2"/>
          </w:tcPr>
          <w:p w14:paraId="349959D6" w14:textId="190A9DB8" w:rsidR="00CF1700" w:rsidRPr="000C09F3" w:rsidRDefault="00CF1700" w:rsidP="00CF1700">
            <w:pPr>
              <w:keepNext/>
              <w:keepLines/>
              <w:widowControl w:val="0"/>
              <w:ind w:right="-128"/>
            </w:pPr>
            <w:r w:rsidRPr="000C09F3">
              <w:t>Not applicable</w:t>
            </w:r>
          </w:p>
        </w:tc>
        <w:tc>
          <w:tcPr>
            <w:tcW w:w="1134" w:type="dxa"/>
            <w:tcBorders>
              <w:top w:val="single" w:sz="6" w:space="0" w:color="auto"/>
              <w:bottom w:val="single" w:sz="6" w:space="0" w:color="auto"/>
            </w:tcBorders>
            <w:shd w:val="clear" w:color="auto" w:fill="F2F2F2" w:themeFill="background1" w:themeFillShade="F2"/>
          </w:tcPr>
          <w:p w14:paraId="7A182E25" w14:textId="47515025" w:rsidR="00CF1700" w:rsidRPr="000C09F3" w:rsidRDefault="00CF1700" w:rsidP="00CF1700">
            <w:pPr>
              <w:keepNext/>
              <w:keepLines/>
              <w:widowControl w:val="0"/>
            </w:pPr>
            <w:r w:rsidRPr="000C09F3">
              <w:t>Not applicable</w:t>
            </w:r>
          </w:p>
        </w:tc>
        <w:tc>
          <w:tcPr>
            <w:tcW w:w="992" w:type="dxa"/>
            <w:tcBorders>
              <w:top w:val="single" w:sz="6" w:space="0" w:color="auto"/>
              <w:bottom w:val="single" w:sz="6" w:space="0" w:color="auto"/>
            </w:tcBorders>
            <w:shd w:val="clear" w:color="auto" w:fill="F2F2F2" w:themeFill="background1" w:themeFillShade="F2"/>
          </w:tcPr>
          <w:p w14:paraId="0CAF459E" w14:textId="157C6D0B" w:rsidR="00CF1700" w:rsidRPr="000C09F3" w:rsidRDefault="00CF1700" w:rsidP="00CF1700">
            <w:pPr>
              <w:keepNext/>
              <w:keepLines/>
              <w:widowControl w:val="0"/>
              <w:ind w:right="-130"/>
            </w:pPr>
            <w:r w:rsidRPr="000C09F3">
              <w:t>Not applicable</w:t>
            </w:r>
          </w:p>
        </w:tc>
        <w:tc>
          <w:tcPr>
            <w:tcW w:w="993" w:type="dxa"/>
            <w:tcBorders>
              <w:top w:val="single" w:sz="6" w:space="0" w:color="auto"/>
              <w:bottom w:val="single" w:sz="6" w:space="0" w:color="auto"/>
            </w:tcBorders>
            <w:shd w:val="clear" w:color="auto" w:fill="F2F2F2" w:themeFill="background1" w:themeFillShade="F2"/>
            <w:vAlign w:val="center"/>
          </w:tcPr>
          <w:p w14:paraId="3B0E81C2" w14:textId="616FEB0D" w:rsidR="00CF1700" w:rsidRPr="000C09F3" w:rsidRDefault="00CF1700" w:rsidP="00CF1700">
            <w:pPr>
              <w:keepNext/>
              <w:keepLines/>
              <w:widowControl w:val="0"/>
              <w:ind w:right="-126"/>
            </w:pPr>
            <w:r w:rsidRPr="000C09F3">
              <w:t>Not applicable</w:t>
            </w:r>
          </w:p>
        </w:tc>
        <w:tc>
          <w:tcPr>
            <w:tcW w:w="993" w:type="dxa"/>
            <w:tcBorders>
              <w:top w:val="single" w:sz="6" w:space="0" w:color="auto"/>
              <w:bottom w:val="single" w:sz="6" w:space="0" w:color="auto"/>
            </w:tcBorders>
            <w:shd w:val="clear" w:color="auto" w:fill="F2F2F2" w:themeFill="background1" w:themeFillShade="F2"/>
            <w:vAlign w:val="center"/>
          </w:tcPr>
          <w:p w14:paraId="3694D4A1" w14:textId="1D994A6F" w:rsidR="00CF1700" w:rsidRPr="000C09F3" w:rsidRDefault="00CF1700" w:rsidP="00CF1700">
            <w:pPr>
              <w:keepNext/>
              <w:keepLines/>
              <w:widowControl w:val="0"/>
              <w:ind w:right="-123"/>
            </w:pPr>
            <w:r w:rsidRPr="000C09F3">
              <w:t>Not applicable</w:t>
            </w:r>
          </w:p>
        </w:tc>
        <w:tc>
          <w:tcPr>
            <w:tcW w:w="993" w:type="dxa"/>
            <w:tcBorders>
              <w:top w:val="single" w:sz="6" w:space="0" w:color="auto"/>
              <w:bottom w:val="single" w:sz="6" w:space="0" w:color="auto"/>
            </w:tcBorders>
            <w:shd w:val="clear" w:color="auto" w:fill="F2F2F2" w:themeFill="background1" w:themeFillShade="F2"/>
          </w:tcPr>
          <w:p w14:paraId="06AE0693" w14:textId="72037BE3" w:rsidR="00CF1700" w:rsidRPr="000C09F3" w:rsidRDefault="00CF1700" w:rsidP="00CF1700">
            <w:pPr>
              <w:keepNext/>
              <w:keepLines/>
              <w:widowControl w:val="0"/>
              <w:ind w:right="-131"/>
            </w:pPr>
            <w:r w:rsidRPr="000C09F3">
              <w:t>Not applicable</w:t>
            </w:r>
          </w:p>
        </w:tc>
      </w:tr>
      <w:tr w:rsidR="00CF1700" w:rsidRPr="006A5F84" w14:paraId="09234011" w14:textId="77777777" w:rsidTr="000C09F3">
        <w:trPr>
          <w:cantSplit/>
        </w:trPr>
        <w:tc>
          <w:tcPr>
            <w:tcW w:w="3686" w:type="dxa"/>
            <w:shd w:val="clear" w:color="auto" w:fill="F2F2F2" w:themeFill="background1" w:themeFillShade="F2"/>
          </w:tcPr>
          <w:p w14:paraId="5022C0CD" w14:textId="77777777" w:rsidR="00CF1700" w:rsidRPr="000C09F3" w:rsidRDefault="00CF1700" w:rsidP="00CF1700">
            <w:pPr>
              <w:keepNext/>
              <w:keepLines/>
              <w:widowControl w:val="0"/>
              <w:rPr>
                <w:lang w:val="fr-BE"/>
              </w:rPr>
            </w:pPr>
            <w:r w:rsidRPr="000C09F3">
              <w:rPr>
                <w:lang w:val="fr-BE"/>
              </w:rPr>
              <w:t>[</w:t>
            </w:r>
            <w:proofErr w:type="spellStart"/>
            <w:r w:rsidRPr="000C09F3">
              <w:rPr>
                <w:lang w:val="fr-BE"/>
              </w:rPr>
              <w:t>Current</w:t>
            </w:r>
            <w:proofErr w:type="spellEnd"/>
            <w:r w:rsidRPr="000C09F3">
              <w:rPr>
                <w:lang w:val="fr-BE"/>
              </w:rPr>
              <w:t xml:space="preserve"> ratio (</w:t>
            </w:r>
            <w:proofErr w:type="spellStart"/>
            <w:r w:rsidRPr="000C09F3">
              <w:rPr>
                <w:lang w:val="fr-BE"/>
              </w:rPr>
              <w:t>current</w:t>
            </w:r>
            <w:proofErr w:type="spellEnd"/>
            <w:r w:rsidRPr="000C09F3">
              <w:rPr>
                <w:lang w:val="fr-BE"/>
              </w:rPr>
              <w:t xml:space="preserve"> assets/</w:t>
            </w:r>
            <w:proofErr w:type="spellStart"/>
            <w:r w:rsidRPr="000C09F3">
              <w:rPr>
                <w:lang w:val="fr-BE"/>
              </w:rPr>
              <w:t>current</w:t>
            </w:r>
            <w:proofErr w:type="spellEnd"/>
            <w:r w:rsidRPr="000C09F3">
              <w:rPr>
                <w:lang w:val="fr-BE"/>
              </w:rPr>
              <w:t xml:space="preserve"> </w:t>
            </w:r>
            <w:proofErr w:type="spellStart"/>
            <w:r w:rsidRPr="000C09F3">
              <w:rPr>
                <w:lang w:val="fr-BE"/>
              </w:rPr>
              <w:t>liabilities</w:t>
            </w:r>
            <w:proofErr w:type="spellEnd"/>
            <w:r w:rsidRPr="000C09F3">
              <w:rPr>
                <w:lang w:val="fr-BE"/>
              </w:rPr>
              <w:t>)</w:t>
            </w:r>
          </w:p>
        </w:tc>
        <w:tc>
          <w:tcPr>
            <w:tcW w:w="992" w:type="dxa"/>
            <w:tcBorders>
              <w:top w:val="single" w:sz="6" w:space="0" w:color="auto"/>
              <w:bottom w:val="single" w:sz="6" w:space="0" w:color="auto"/>
            </w:tcBorders>
            <w:shd w:val="clear" w:color="auto" w:fill="F2F2F2" w:themeFill="background1" w:themeFillShade="F2"/>
          </w:tcPr>
          <w:p w14:paraId="604B498B" w14:textId="77777777" w:rsidR="00CF1700" w:rsidRPr="000C09F3" w:rsidRDefault="00CF1700" w:rsidP="00E72C05">
            <w:pPr>
              <w:keepNext/>
              <w:keepLines/>
              <w:widowControl w:val="0"/>
              <w:ind w:left="-84" w:right="-128"/>
            </w:pPr>
            <w:r w:rsidRPr="000C09F3">
              <w:t>Not applicable</w:t>
            </w:r>
          </w:p>
        </w:tc>
        <w:tc>
          <w:tcPr>
            <w:tcW w:w="1134" w:type="dxa"/>
            <w:tcBorders>
              <w:top w:val="single" w:sz="6" w:space="0" w:color="auto"/>
              <w:bottom w:val="single" w:sz="6" w:space="0" w:color="auto"/>
            </w:tcBorders>
            <w:shd w:val="clear" w:color="auto" w:fill="F2F2F2" w:themeFill="background1" w:themeFillShade="F2"/>
          </w:tcPr>
          <w:p w14:paraId="435147DE" w14:textId="77777777" w:rsidR="00CF1700" w:rsidRPr="000C09F3" w:rsidRDefault="00CF1700" w:rsidP="00CF1700">
            <w:pPr>
              <w:keepNext/>
              <w:keepLines/>
              <w:widowControl w:val="0"/>
            </w:pPr>
            <w:r w:rsidRPr="000C09F3">
              <w:t>Not applicable</w:t>
            </w:r>
          </w:p>
        </w:tc>
        <w:tc>
          <w:tcPr>
            <w:tcW w:w="992" w:type="dxa"/>
            <w:tcBorders>
              <w:top w:val="single" w:sz="6" w:space="0" w:color="auto"/>
              <w:bottom w:val="single" w:sz="6" w:space="0" w:color="auto"/>
            </w:tcBorders>
            <w:shd w:val="clear" w:color="auto" w:fill="F2F2F2" w:themeFill="background1" w:themeFillShade="F2"/>
          </w:tcPr>
          <w:p w14:paraId="203ED87B" w14:textId="18629389" w:rsidR="00CF1700" w:rsidRPr="000C09F3" w:rsidRDefault="00CF1700" w:rsidP="00CF1700">
            <w:pPr>
              <w:keepNext/>
              <w:keepLines/>
              <w:widowControl w:val="0"/>
              <w:ind w:right="-130"/>
            </w:pPr>
            <w:r w:rsidRPr="000C09F3">
              <w:t>Not applicable</w:t>
            </w:r>
          </w:p>
        </w:tc>
        <w:tc>
          <w:tcPr>
            <w:tcW w:w="993" w:type="dxa"/>
            <w:tcBorders>
              <w:top w:val="single" w:sz="6" w:space="0" w:color="auto"/>
              <w:bottom w:val="single" w:sz="6" w:space="0" w:color="auto"/>
            </w:tcBorders>
            <w:shd w:val="clear" w:color="auto" w:fill="F2F2F2" w:themeFill="background1" w:themeFillShade="F2"/>
            <w:vAlign w:val="center"/>
          </w:tcPr>
          <w:p w14:paraId="2603AF71" w14:textId="77777777" w:rsidR="00CF1700" w:rsidRPr="000C09F3" w:rsidRDefault="00CF1700" w:rsidP="00E72C05">
            <w:pPr>
              <w:keepNext/>
              <w:keepLines/>
              <w:widowControl w:val="0"/>
              <w:ind w:left="-86" w:right="-126"/>
            </w:pPr>
            <w:r w:rsidRPr="000C09F3">
              <w:t>Not applicable</w:t>
            </w:r>
          </w:p>
        </w:tc>
        <w:tc>
          <w:tcPr>
            <w:tcW w:w="993" w:type="dxa"/>
            <w:tcBorders>
              <w:top w:val="single" w:sz="6" w:space="0" w:color="auto"/>
              <w:bottom w:val="single" w:sz="6" w:space="0" w:color="auto"/>
            </w:tcBorders>
            <w:shd w:val="clear" w:color="auto" w:fill="F2F2F2" w:themeFill="background1" w:themeFillShade="F2"/>
            <w:vAlign w:val="center"/>
          </w:tcPr>
          <w:p w14:paraId="766E43D6" w14:textId="77777777" w:rsidR="00CF1700" w:rsidRPr="000C09F3" w:rsidRDefault="00CF1700" w:rsidP="00E72C05">
            <w:pPr>
              <w:keepNext/>
              <w:keepLines/>
              <w:widowControl w:val="0"/>
              <w:ind w:left="-90" w:right="-123"/>
            </w:pPr>
            <w:r w:rsidRPr="000C09F3">
              <w:t>Not applicable</w:t>
            </w:r>
          </w:p>
        </w:tc>
        <w:tc>
          <w:tcPr>
            <w:tcW w:w="993" w:type="dxa"/>
            <w:tcBorders>
              <w:top w:val="single" w:sz="6" w:space="0" w:color="auto"/>
              <w:bottom w:val="single" w:sz="6" w:space="0" w:color="auto"/>
            </w:tcBorders>
            <w:shd w:val="clear" w:color="auto" w:fill="F2F2F2" w:themeFill="background1" w:themeFillShade="F2"/>
          </w:tcPr>
          <w:p w14:paraId="7F2D5503" w14:textId="77777777" w:rsidR="00CF1700" w:rsidRPr="000C09F3" w:rsidRDefault="00CF1700" w:rsidP="00CF1700">
            <w:pPr>
              <w:keepNext/>
              <w:keepLines/>
              <w:widowControl w:val="0"/>
              <w:ind w:right="-131"/>
            </w:pPr>
            <w:r w:rsidRPr="000C09F3">
              <w:t>Not applicable]</w:t>
            </w:r>
          </w:p>
        </w:tc>
      </w:tr>
    </w:tbl>
    <w:p w14:paraId="285D75EA" w14:textId="77777777" w:rsidR="00D64597" w:rsidRDefault="00D64597" w:rsidP="0047783A">
      <w:pPr>
        <w:keepNext/>
        <w:tabs>
          <w:tab w:val="left" w:pos="360"/>
        </w:tabs>
        <w:spacing w:before="360"/>
        <w:jc w:val="both"/>
        <w:rPr>
          <w:b/>
          <w:sz w:val="28"/>
          <w:szCs w:val="28"/>
        </w:rPr>
        <w:sectPr w:rsidR="00D64597" w:rsidSect="00FA4292">
          <w:footerReference w:type="even" r:id="rId8"/>
          <w:footerReference w:type="default" r:id="rId9"/>
          <w:footerReference w:type="first" r:id="rId10"/>
          <w:pgSz w:w="11906" w:h="16838"/>
          <w:pgMar w:top="1134" w:right="1418" w:bottom="1134" w:left="1134" w:header="720" w:footer="720" w:gutter="0"/>
          <w:cols w:space="720"/>
        </w:sectPr>
      </w:pPr>
    </w:p>
    <w:p w14:paraId="24814C27" w14:textId="57CF41A0"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r>
      <w:r w:rsidR="002E61B7">
        <w:rPr>
          <w:b/>
          <w:sz w:val="24"/>
          <w:szCs w:val="24"/>
        </w:rPr>
        <w:t>PERSONNEL</w:t>
      </w:r>
    </w:p>
    <w:p w14:paraId="0F534C36"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7"/>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6F6F42E2" w14:textId="77777777" w:rsidTr="00D64597">
        <w:trPr>
          <w:cantSplit/>
          <w:trHeight w:val="297"/>
        </w:trPr>
        <w:tc>
          <w:tcPr>
            <w:tcW w:w="1623" w:type="dxa"/>
            <w:shd w:val="pct5" w:color="auto" w:fill="FFFFFF"/>
          </w:tcPr>
          <w:p w14:paraId="099F7782"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5B85911"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4C3DCCC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E59B79"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88A5F1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2D5C401A" w14:textId="77777777" w:rsidTr="00D64597">
        <w:trPr>
          <w:cantSplit/>
          <w:trHeight w:val="297"/>
        </w:trPr>
        <w:tc>
          <w:tcPr>
            <w:tcW w:w="1623" w:type="dxa"/>
            <w:shd w:val="pct5" w:color="auto" w:fill="FFFFFF"/>
          </w:tcPr>
          <w:p w14:paraId="1A65BB3C" w14:textId="77777777" w:rsidR="00374C87" w:rsidRPr="006A5F84" w:rsidRDefault="00374C87" w:rsidP="003502E9">
            <w:pPr>
              <w:keepNext/>
              <w:keepLines/>
              <w:widowControl w:val="0"/>
              <w:jc w:val="center"/>
              <w:rPr>
                <w:b/>
              </w:rPr>
            </w:pPr>
          </w:p>
        </w:tc>
        <w:tc>
          <w:tcPr>
            <w:tcW w:w="1639" w:type="dxa"/>
            <w:shd w:val="pct5" w:color="auto" w:fill="FFFFFF"/>
          </w:tcPr>
          <w:p w14:paraId="4BCCAC43"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05F95A6A"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8"/>
            </w:r>
          </w:p>
        </w:tc>
        <w:tc>
          <w:tcPr>
            <w:tcW w:w="1641" w:type="dxa"/>
            <w:shd w:val="pct5" w:color="auto" w:fill="FFFFFF"/>
          </w:tcPr>
          <w:p w14:paraId="4A0E4057"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FC72D6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725ECE3"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44FD8ED7"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4E5DA7CB"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9FB00D7"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7CE1B27D" w14:textId="77777777" w:rsidTr="00D64597">
        <w:trPr>
          <w:cantSplit/>
          <w:trHeight w:val="727"/>
        </w:trPr>
        <w:tc>
          <w:tcPr>
            <w:tcW w:w="1623" w:type="dxa"/>
            <w:tcBorders>
              <w:bottom w:val="nil"/>
            </w:tcBorders>
          </w:tcPr>
          <w:p w14:paraId="4713F2FF" w14:textId="45157A1B" w:rsidR="00374C87" w:rsidRPr="006A5F84" w:rsidRDefault="00374C87" w:rsidP="002E61B7">
            <w:pPr>
              <w:keepLines/>
              <w:widowControl w:val="0"/>
            </w:pPr>
            <w:r w:rsidRPr="006A5F84">
              <w:t xml:space="preserve">Permanent </w:t>
            </w:r>
            <w:r w:rsidR="002E61B7">
              <w:t>personnel</w:t>
            </w:r>
            <w:r w:rsidRPr="006A5F84">
              <w:rPr>
                <w:rStyle w:val="FootnoteReference"/>
              </w:rPr>
              <w:footnoteReference w:id="9"/>
            </w:r>
          </w:p>
        </w:tc>
        <w:tc>
          <w:tcPr>
            <w:tcW w:w="1639" w:type="dxa"/>
            <w:tcBorders>
              <w:bottom w:val="nil"/>
            </w:tcBorders>
          </w:tcPr>
          <w:p w14:paraId="635DFA66" w14:textId="77777777" w:rsidR="00374C87" w:rsidRPr="006A5F84" w:rsidRDefault="00374C87" w:rsidP="003502E9">
            <w:pPr>
              <w:keepLines/>
              <w:widowControl w:val="0"/>
              <w:jc w:val="center"/>
            </w:pPr>
          </w:p>
        </w:tc>
        <w:tc>
          <w:tcPr>
            <w:tcW w:w="1640" w:type="dxa"/>
            <w:tcBorders>
              <w:bottom w:val="nil"/>
            </w:tcBorders>
          </w:tcPr>
          <w:p w14:paraId="275C0C20" w14:textId="77777777" w:rsidR="00374C87" w:rsidRPr="006A5F84" w:rsidRDefault="00374C87" w:rsidP="003502E9">
            <w:pPr>
              <w:keepLines/>
              <w:widowControl w:val="0"/>
              <w:jc w:val="center"/>
            </w:pPr>
          </w:p>
        </w:tc>
        <w:tc>
          <w:tcPr>
            <w:tcW w:w="1641" w:type="dxa"/>
            <w:tcBorders>
              <w:bottom w:val="nil"/>
            </w:tcBorders>
          </w:tcPr>
          <w:p w14:paraId="1149DEC7" w14:textId="77777777" w:rsidR="00374C87" w:rsidRPr="006A5F84" w:rsidRDefault="00374C87" w:rsidP="003502E9">
            <w:pPr>
              <w:keepLines/>
              <w:widowControl w:val="0"/>
              <w:jc w:val="center"/>
            </w:pPr>
          </w:p>
        </w:tc>
        <w:tc>
          <w:tcPr>
            <w:tcW w:w="1639" w:type="dxa"/>
            <w:tcBorders>
              <w:bottom w:val="nil"/>
            </w:tcBorders>
          </w:tcPr>
          <w:p w14:paraId="59F41FC7" w14:textId="77777777" w:rsidR="00374C87" w:rsidRPr="006A5F84" w:rsidRDefault="00374C87" w:rsidP="003502E9">
            <w:pPr>
              <w:keepLines/>
              <w:widowControl w:val="0"/>
              <w:jc w:val="center"/>
            </w:pPr>
          </w:p>
        </w:tc>
        <w:tc>
          <w:tcPr>
            <w:tcW w:w="1639" w:type="dxa"/>
            <w:tcBorders>
              <w:bottom w:val="nil"/>
            </w:tcBorders>
          </w:tcPr>
          <w:p w14:paraId="05740AEF" w14:textId="77777777" w:rsidR="00374C87" w:rsidRPr="006A5F84" w:rsidRDefault="00374C87" w:rsidP="003502E9">
            <w:pPr>
              <w:keepLines/>
              <w:widowControl w:val="0"/>
              <w:jc w:val="center"/>
            </w:pPr>
          </w:p>
        </w:tc>
        <w:tc>
          <w:tcPr>
            <w:tcW w:w="1641" w:type="dxa"/>
            <w:tcBorders>
              <w:bottom w:val="nil"/>
            </w:tcBorders>
          </w:tcPr>
          <w:p w14:paraId="4FD42D0B" w14:textId="77777777" w:rsidR="00374C87" w:rsidRPr="006A5F84" w:rsidRDefault="00374C87" w:rsidP="003502E9">
            <w:pPr>
              <w:keepLines/>
              <w:widowControl w:val="0"/>
              <w:jc w:val="center"/>
            </w:pPr>
          </w:p>
        </w:tc>
        <w:tc>
          <w:tcPr>
            <w:tcW w:w="3280" w:type="dxa"/>
            <w:gridSpan w:val="2"/>
            <w:tcBorders>
              <w:bottom w:val="nil"/>
            </w:tcBorders>
          </w:tcPr>
          <w:p w14:paraId="19D0DE02" w14:textId="77777777" w:rsidR="00374C87" w:rsidRPr="006A5F84" w:rsidRDefault="00374C87" w:rsidP="003502E9">
            <w:pPr>
              <w:keepLines/>
              <w:widowControl w:val="0"/>
              <w:jc w:val="center"/>
            </w:pPr>
          </w:p>
        </w:tc>
      </w:tr>
      <w:tr w:rsidR="00374C87" w:rsidRPr="006A5F84" w14:paraId="0C3A740A" w14:textId="77777777" w:rsidTr="00D64597">
        <w:trPr>
          <w:cantSplit/>
          <w:trHeight w:val="480"/>
        </w:trPr>
        <w:tc>
          <w:tcPr>
            <w:tcW w:w="1623" w:type="dxa"/>
          </w:tcPr>
          <w:p w14:paraId="7989555A" w14:textId="63FA359F" w:rsidR="00374C87" w:rsidRPr="006A5F84" w:rsidRDefault="00374C87" w:rsidP="002E61B7">
            <w:pPr>
              <w:keepLines/>
              <w:widowControl w:val="0"/>
            </w:pPr>
            <w:r w:rsidRPr="006A5F84">
              <w:t xml:space="preserve">Other </w:t>
            </w:r>
            <w:r w:rsidR="002E61B7">
              <w:t>personnel</w:t>
            </w:r>
            <w:r w:rsidR="002E61B7" w:rsidRPr="006A5F84">
              <w:t xml:space="preserve"> </w:t>
            </w:r>
            <w:r w:rsidRPr="006A5F84">
              <w:rPr>
                <w:rStyle w:val="FootnoteReference"/>
              </w:rPr>
              <w:footnoteReference w:id="10"/>
            </w:r>
          </w:p>
        </w:tc>
        <w:tc>
          <w:tcPr>
            <w:tcW w:w="1639" w:type="dxa"/>
          </w:tcPr>
          <w:p w14:paraId="249C45EC" w14:textId="77777777" w:rsidR="00374C87" w:rsidRPr="006A5F84" w:rsidRDefault="00374C87" w:rsidP="003502E9">
            <w:pPr>
              <w:keepLines/>
              <w:widowControl w:val="0"/>
              <w:jc w:val="center"/>
            </w:pPr>
          </w:p>
        </w:tc>
        <w:tc>
          <w:tcPr>
            <w:tcW w:w="1640" w:type="dxa"/>
          </w:tcPr>
          <w:p w14:paraId="1A333BB0" w14:textId="77777777" w:rsidR="00374C87" w:rsidRPr="006A5F84" w:rsidRDefault="00374C87" w:rsidP="003502E9">
            <w:pPr>
              <w:keepLines/>
              <w:widowControl w:val="0"/>
              <w:jc w:val="center"/>
            </w:pPr>
          </w:p>
        </w:tc>
        <w:tc>
          <w:tcPr>
            <w:tcW w:w="1641" w:type="dxa"/>
          </w:tcPr>
          <w:p w14:paraId="3A859752" w14:textId="77777777" w:rsidR="00374C87" w:rsidRPr="006A5F84" w:rsidRDefault="00374C87" w:rsidP="003502E9">
            <w:pPr>
              <w:keepLines/>
              <w:widowControl w:val="0"/>
              <w:jc w:val="center"/>
            </w:pPr>
          </w:p>
        </w:tc>
        <w:tc>
          <w:tcPr>
            <w:tcW w:w="1639" w:type="dxa"/>
          </w:tcPr>
          <w:p w14:paraId="320AEA19" w14:textId="77777777" w:rsidR="00374C87" w:rsidRPr="006A5F84" w:rsidRDefault="00374C87" w:rsidP="003502E9">
            <w:pPr>
              <w:keepLines/>
              <w:widowControl w:val="0"/>
              <w:jc w:val="center"/>
            </w:pPr>
          </w:p>
        </w:tc>
        <w:tc>
          <w:tcPr>
            <w:tcW w:w="1639" w:type="dxa"/>
          </w:tcPr>
          <w:p w14:paraId="67C39B98" w14:textId="77777777" w:rsidR="00374C87" w:rsidRPr="006A5F84" w:rsidRDefault="00374C87" w:rsidP="003502E9">
            <w:pPr>
              <w:keepLines/>
              <w:widowControl w:val="0"/>
              <w:jc w:val="center"/>
            </w:pPr>
          </w:p>
        </w:tc>
        <w:tc>
          <w:tcPr>
            <w:tcW w:w="1641" w:type="dxa"/>
          </w:tcPr>
          <w:p w14:paraId="5635003E" w14:textId="77777777" w:rsidR="00374C87" w:rsidRPr="006A5F84" w:rsidRDefault="00374C87" w:rsidP="003502E9">
            <w:pPr>
              <w:keepLines/>
              <w:widowControl w:val="0"/>
              <w:jc w:val="center"/>
            </w:pPr>
          </w:p>
        </w:tc>
        <w:tc>
          <w:tcPr>
            <w:tcW w:w="3280" w:type="dxa"/>
            <w:gridSpan w:val="2"/>
          </w:tcPr>
          <w:p w14:paraId="4A572530" w14:textId="77777777" w:rsidR="00374C87" w:rsidRPr="006A5F84" w:rsidRDefault="00374C87" w:rsidP="003502E9">
            <w:pPr>
              <w:keepLines/>
              <w:widowControl w:val="0"/>
              <w:jc w:val="center"/>
            </w:pPr>
          </w:p>
        </w:tc>
      </w:tr>
      <w:tr w:rsidR="00374C87" w:rsidRPr="006A5F84" w14:paraId="53524F0C" w14:textId="77777777" w:rsidTr="00D64597">
        <w:trPr>
          <w:cantSplit/>
          <w:trHeight w:val="495"/>
        </w:trPr>
        <w:tc>
          <w:tcPr>
            <w:tcW w:w="1623" w:type="dxa"/>
          </w:tcPr>
          <w:p w14:paraId="39824FB1" w14:textId="77777777" w:rsidR="00374C87" w:rsidRPr="006A5F84" w:rsidRDefault="00374C87" w:rsidP="003502E9">
            <w:pPr>
              <w:keepLines/>
              <w:widowControl w:val="0"/>
            </w:pPr>
            <w:r w:rsidRPr="006A5F84">
              <w:t>Total</w:t>
            </w:r>
          </w:p>
        </w:tc>
        <w:tc>
          <w:tcPr>
            <w:tcW w:w="1639" w:type="dxa"/>
          </w:tcPr>
          <w:p w14:paraId="57380BA5" w14:textId="77777777" w:rsidR="00374C87" w:rsidRPr="006A5F84" w:rsidRDefault="00374C87" w:rsidP="003502E9">
            <w:pPr>
              <w:keepLines/>
              <w:widowControl w:val="0"/>
              <w:jc w:val="center"/>
            </w:pPr>
          </w:p>
        </w:tc>
        <w:tc>
          <w:tcPr>
            <w:tcW w:w="1640" w:type="dxa"/>
          </w:tcPr>
          <w:p w14:paraId="1C23AAAF" w14:textId="77777777" w:rsidR="00374C87" w:rsidRPr="006A5F84" w:rsidRDefault="00374C87" w:rsidP="003502E9">
            <w:pPr>
              <w:keepLines/>
              <w:widowControl w:val="0"/>
              <w:jc w:val="center"/>
            </w:pPr>
          </w:p>
        </w:tc>
        <w:tc>
          <w:tcPr>
            <w:tcW w:w="1641" w:type="dxa"/>
          </w:tcPr>
          <w:p w14:paraId="1F57CB13" w14:textId="77777777" w:rsidR="00374C87" w:rsidRPr="006A5F84" w:rsidRDefault="00374C87" w:rsidP="003502E9">
            <w:pPr>
              <w:keepLines/>
              <w:widowControl w:val="0"/>
              <w:jc w:val="center"/>
            </w:pPr>
          </w:p>
        </w:tc>
        <w:tc>
          <w:tcPr>
            <w:tcW w:w="1639" w:type="dxa"/>
          </w:tcPr>
          <w:p w14:paraId="06166708" w14:textId="77777777" w:rsidR="00374C87" w:rsidRPr="006A5F84" w:rsidRDefault="00374C87" w:rsidP="003502E9">
            <w:pPr>
              <w:keepLines/>
              <w:widowControl w:val="0"/>
              <w:jc w:val="center"/>
            </w:pPr>
          </w:p>
        </w:tc>
        <w:tc>
          <w:tcPr>
            <w:tcW w:w="1639" w:type="dxa"/>
          </w:tcPr>
          <w:p w14:paraId="247B4A31" w14:textId="77777777" w:rsidR="00374C87" w:rsidRPr="006A5F84" w:rsidRDefault="00374C87" w:rsidP="003502E9">
            <w:pPr>
              <w:keepLines/>
              <w:widowControl w:val="0"/>
              <w:jc w:val="center"/>
            </w:pPr>
          </w:p>
        </w:tc>
        <w:tc>
          <w:tcPr>
            <w:tcW w:w="1641" w:type="dxa"/>
          </w:tcPr>
          <w:p w14:paraId="28D9FAB1" w14:textId="77777777" w:rsidR="00374C87" w:rsidRPr="006A5F84" w:rsidRDefault="00374C87" w:rsidP="003502E9">
            <w:pPr>
              <w:keepLines/>
              <w:widowControl w:val="0"/>
              <w:jc w:val="center"/>
            </w:pPr>
          </w:p>
        </w:tc>
        <w:tc>
          <w:tcPr>
            <w:tcW w:w="3280" w:type="dxa"/>
            <w:gridSpan w:val="2"/>
          </w:tcPr>
          <w:p w14:paraId="4D731751" w14:textId="77777777" w:rsidR="00374C87" w:rsidRPr="006A5F84" w:rsidRDefault="00374C87" w:rsidP="003502E9">
            <w:pPr>
              <w:keepLines/>
              <w:widowControl w:val="0"/>
              <w:jc w:val="center"/>
            </w:pPr>
          </w:p>
        </w:tc>
      </w:tr>
      <w:tr w:rsidR="00374C87" w:rsidRPr="006A5F84" w14:paraId="05996330" w14:textId="77777777" w:rsidTr="00D64597">
        <w:trPr>
          <w:cantSplit/>
          <w:trHeight w:val="1191"/>
        </w:trPr>
        <w:tc>
          <w:tcPr>
            <w:tcW w:w="1623" w:type="dxa"/>
          </w:tcPr>
          <w:p w14:paraId="17AF6A49" w14:textId="31CCA12A" w:rsidR="00374C87" w:rsidRPr="006A5F84" w:rsidRDefault="00374C87" w:rsidP="002E61B7">
            <w:pPr>
              <w:pStyle w:val="FootnoteText"/>
              <w:keepLines/>
              <w:widowControl w:val="0"/>
              <w:rPr>
                <w:lang w:val="en-GB"/>
              </w:rPr>
            </w:pPr>
            <w:r w:rsidRPr="006A5F84">
              <w:rPr>
                <w:lang w:val="en-GB"/>
              </w:rPr>
              <w:t xml:space="preserve">Permanent </w:t>
            </w:r>
            <w:r w:rsidR="002E61B7">
              <w:rPr>
                <w:lang w:val="en-GB"/>
              </w:rPr>
              <w:t>personnel</w:t>
            </w:r>
            <w:r w:rsidR="002E61B7" w:rsidRPr="006A5F84">
              <w:rPr>
                <w:lang w:val="en-GB"/>
              </w:rPr>
              <w:t xml:space="preserve"> </w:t>
            </w:r>
            <w:r w:rsidRPr="006A5F84">
              <w:rPr>
                <w:lang w:val="en-GB"/>
              </w:rPr>
              <w:t xml:space="preserve">as a proportion of total </w:t>
            </w:r>
            <w:r w:rsidR="002E61B7">
              <w:rPr>
                <w:lang w:val="en-GB"/>
              </w:rPr>
              <w:t>personnel</w:t>
            </w:r>
            <w:r w:rsidRPr="006A5F84">
              <w:rPr>
                <w:lang w:val="en-GB"/>
              </w:rPr>
              <w:t xml:space="preserve"> (%)</w:t>
            </w:r>
          </w:p>
        </w:tc>
        <w:tc>
          <w:tcPr>
            <w:tcW w:w="1639" w:type="dxa"/>
          </w:tcPr>
          <w:p w14:paraId="3F8D2DB7" w14:textId="77777777" w:rsidR="00374C87" w:rsidRPr="006A5F84" w:rsidRDefault="00374C87" w:rsidP="003502E9">
            <w:pPr>
              <w:keepLines/>
              <w:widowControl w:val="0"/>
              <w:jc w:val="center"/>
            </w:pPr>
            <w:r w:rsidRPr="006A5F84">
              <w:t>%</w:t>
            </w:r>
          </w:p>
        </w:tc>
        <w:tc>
          <w:tcPr>
            <w:tcW w:w="1640" w:type="dxa"/>
          </w:tcPr>
          <w:p w14:paraId="261F8BFD" w14:textId="77777777" w:rsidR="00374C87" w:rsidRPr="006A5F84" w:rsidRDefault="00374C87" w:rsidP="003502E9">
            <w:pPr>
              <w:keepLines/>
              <w:widowControl w:val="0"/>
              <w:jc w:val="center"/>
            </w:pPr>
            <w:r w:rsidRPr="006A5F84">
              <w:t>%</w:t>
            </w:r>
          </w:p>
        </w:tc>
        <w:tc>
          <w:tcPr>
            <w:tcW w:w="1641" w:type="dxa"/>
          </w:tcPr>
          <w:p w14:paraId="234A3FD4" w14:textId="77777777" w:rsidR="00374C87" w:rsidRPr="006A5F84" w:rsidRDefault="00374C87" w:rsidP="003502E9">
            <w:pPr>
              <w:keepLines/>
              <w:widowControl w:val="0"/>
              <w:jc w:val="center"/>
            </w:pPr>
            <w:r w:rsidRPr="006A5F84">
              <w:t>%</w:t>
            </w:r>
          </w:p>
        </w:tc>
        <w:tc>
          <w:tcPr>
            <w:tcW w:w="1639" w:type="dxa"/>
          </w:tcPr>
          <w:p w14:paraId="727F7676" w14:textId="77777777" w:rsidR="00374C87" w:rsidRPr="006A5F84" w:rsidRDefault="00374C87" w:rsidP="003502E9">
            <w:pPr>
              <w:keepLines/>
              <w:widowControl w:val="0"/>
              <w:jc w:val="center"/>
            </w:pPr>
            <w:r w:rsidRPr="006A5F84">
              <w:t>%</w:t>
            </w:r>
          </w:p>
        </w:tc>
        <w:tc>
          <w:tcPr>
            <w:tcW w:w="1639" w:type="dxa"/>
          </w:tcPr>
          <w:p w14:paraId="1EF093E4" w14:textId="77777777" w:rsidR="00374C87" w:rsidRPr="006A5F84" w:rsidRDefault="00374C87" w:rsidP="003502E9">
            <w:pPr>
              <w:keepLines/>
              <w:widowControl w:val="0"/>
              <w:jc w:val="center"/>
            </w:pPr>
            <w:r w:rsidRPr="006A5F84">
              <w:t>%</w:t>
            </w:r>
          </w:p>
        </w:tc>
        <w:tc>
          <w:tcPr>
            <w:tcW w:w="1641" w:type="dxa"/>
          </w:tcPr>
          <w:p w14:paraId="0E665198" w14:textId="77777777" w:rsidR="00374C87" w:rsidRPr="006A5F84" w:rsidRDefault="00374C87" w:rsidP="003502E9">
            <w:pPr>
              <w:keepLines/>
              <w:widowControl w:val="0"/>
              <w:jc w:val="center"/>
            </w:pPr>
            <w:r w:rsidRPr="006A5F84">
              <w:t>%</w:t>
            </w:r>
          </w:p>
        </w:tc>
        <w:tc>
          <w:tcPr>
            <w:tcW w:w="3280" w:type="dxa"/>
            <w:gridSpan w:val="2"/>
          </w:tcPr>
          <w:p w14:paraId="0654FDCD" w14:textId="77777777" w:rsidR="00374C87" w:rsidRPr="006A5F84" w:rsidRDefault="0025230D" w:rsidP="003502E9">
            <w:pPr>
              <w:keepLines/>
              <w:widowControl w:val="0"/>
              <w:jc w:val="center"/>
            </w:pPr>
            <w:r>
              <w:t xml:space="preserve">%               </w:t>
            </w:r>
            <w:r w:rsidR="00EB0DA5">
              <w:t>%</w:t>
            </w:r>
          </w:p>
        </w:tc>
      </w:tr>
      <w:tr w:rsidR="0025230D" w:rsidRPr="006A5F84" w14:paraId="09459967" w14:textId="77777777" w:rsidTr="00D64597">
        <w:trPr>
          <w:cantSplit/>
          <w:trHeight w:val="480"/>
        </w:trPr>
        <w:tc>
          <w:tcPr>
            <w:tcW w:w="1623" w:type="dxa"/>
          </w:tcPr>
          <w:p w14:paraId="687EE760" w14:textId="77777777" w:rsidR="0025230D" w:rsidRPr="006A5F84" w:rsidRDefault="0025230D" w:rsidP="003502E9">
            <w:pPr>
              <w:pStyle w:val="FootnoteText"/>
              <w:keepLines/>
              <w:widowControl w:val="0"/>
              <w:rPr>
                <w:lang w:val="en-GB"/>
              </w:rPr>
            </w:pPr>
          </w:p>
        </w:tc>
        <w:tc>
          <w:tcPr>
            <w:tcW w:w="1639" w:type="dxa"/>
          </w:tcPr>
          <w:p w14:paraId="677F3DE4" w14:textId="77777777" w:rsidR="0025230D" w:rsidRPr="006A5F84" w:rsidRDefault="0025230D" w:rsidP="003502E9">
            <w:pPr>
              <w:keepLines/>
              <w:widowControl w:val="0"/>
              <w:jc w:val="center"/>
            </w:pPr>
          </w:p>
        </w:tc>
        <w:tc>
          <w:tcPr>
            <w:tcW w:w="1640" w:type="dxa"/>
          </w:tcPr>
          <w:p w14:paraId="177642E0" w14:textId="77777777" w:rsidR="0025230D" w:rsidRPr="006A5F84" w:rsidRDefault="0025230D" w:rsidP="003502E9">
            <w:pPr>
              <w:keepLines/>
              <w:widowControl w:val="0"/>
              <w:jc w:val="center"/>
            </w:pPr>
          </w:p>
        </w:tc>
        <w:tc>
          <w:tcPr>
            <w:tcW w:w="1641" w:type="dxa"/>
          </w:tcPr>
          <w:p w14:paraId="2EF04632" w14:textId="77777777" w:rsidR="0025230D" w:rsidRPr="006A5F84" w:rsidRDefault="0025230D" w:rsidP="003502E9">
            <w:pPr>
              <w:keepLines/>
              <w:widowControl w:val="0"/>
              <w:jc w:val="center"/>
            </w:pPr>
          </w:p>
        </w:tc>
        <w:tc>
          <w:tcPr>
            <w:tcW w:w="1639" w:type="dxa"/>
          </w:tcPr>
          <w:p w14:paraId="52C1B631" w14:textId="77777777" w:rsidR="0025230D" w:rsidRPr="006A5F84" w:rsidRDefault="0025230D" w:rsidP="003502E9">
            <w:pPr>
              <w:keepLines/>
              <w:widowControl w:val="0"/>
              <w:jc w:val="center"/>
            </w:pPr>
          </w:p>
        </w:tc>
        <w:tc>
          <w:tcPr>
            <w:tcW w:w="1639" w:type="dxa"/>
          </w:tcPr>
          <w:p w14:paraId="6C776152" w14:textId="77777777" w:rsidR="0025230D" w:rsidRPr="006A5F84" w:rsidRDefault="0025230D" w:rsidP="003502E9">
            <w:pPr>
              <w:keepLines/>
              <w:widowControl w:val="0"/>
              <w:jc w:val="center"/>
            </w:pPr>
          </w:p>
        </w:tc>
        <w:tc>
          <w:tcPr>
            <w:tcW w:w="1641" w:type="dxa"/>
          </w:tcPr>
          <w:p w14:paraId="3ADD79BB" w14:textId="77777777" w:rsidR="0025230D" w:rsidRPr="006A5F84" w:rsidRDefault="0025230D" w:rsidP="003502E9">
            <w:pPr>
              <w:keepLines/>
              <w:widowControl w:val="0"/>
              <w:jc w:val="center"/>
            </w:pPr>
          </w:p>
        </w:tc>
        <w:tc>
          <w:tcPr>
            <w:tcW w:w="3280" w:type="dxa"/>
            <w:gridSpan w:val="2"/>
          </w:tcPr>
          <w:p w14:paraId="5D93C6FC" w14:textId="77777777" w:rsidR="0025230D" w:rsidRDefault="0025230D" w:rsidP="003502E9">
            <w:pPr>
              <w:keepLines/>
              <w:widowControl w:val="0"/>
              <w:jc w:val="center"/>
            </w:pPr>
          </w:p>
        </w:tc>
      </w:tr>
    </w:tbl>
    <w:p w14:paraId="4E1AAE74" w14:textId="77777777" w:rsidR="0047783A" w:rsidRPr="006A5F84" w:rsidRDefault="0047783A" w:rsidP="0047783A"/>
    <w:p w14:paraId="70A36E28" w14:textId="77777777" w:rsidR="0047783A" w:rsidRPr="006A5F84" w:rsidRDefault="0047783A" w:rsidP="00CF6CFA">
      <w:pPr>
        <w:keepNext/>
        <w:tabs>
          <w:tab w:val="left" w:pos="360"/>
        </w:tabs>
        <w:spacing w:after="0"/>
        <w:jc w:val="both"/>
        <w:rPr>
          <w:b/>
          <w:sz w:val="28"/>
          <w:szCs w:val="28"/>
        </w:rPr>
        <w:sectPr w:rsidR="0047783A" w:rsidRPr="006A5F84" w:rsidSect="00FA4292">
          <w:pgSz w:w="16838" w:h="11906" w:orient="landscape"/>
          <w:pgMar w:top="1134" w:right="1134" w:bottom="1418" w:left="1134" w:header="720" w:footer="720" w:gutter="0"/>
          <w:cols w:space="720"/>
        </w:sectPr>
      </w:pPr>
    </w:p>
    <w:p w14:paraId="48C5E273"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6A8D4199"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52DA139D" w14:textId="77777777" w:rsidTr="00D64597">
        <w:trPr>
          <w:trHeight w:val="538"/>
        </w:trPr>
        <w:tc>
          <w:tcPr>
            <w:tcW w:w="3435" w:type="dxa"/>
          </w:tcPr>
          <w:p w14:paraId="481A7308" w14:textId="77777777" w:rsidR="0047783A" w:rsidRPr="006A5F84" w:rsidRDefault="0047783A" w:rsidP="003502E9">
            <w:pPr>
              <w:keepNext/>
              <w:keepLines/>
              <w:widowControl w:val="0"/>
              <w:jc w:val="both"/>
            </w:pPr>
          </w:p>
        </w:tc>
        <w:tc>
          <w:tcPr>
            <w:tcW w:w="2748" w:type="dxa"/>
            <w:shd w:val="pct5" w:color="auto" w:fill="FFFFFF"/>
          </w:tcPr>
          <w:p w14:paraId="39BBDBB0" w14:textId="77777777" w:rsidR="0047783A" w:rsidRPr="006A5F84" w:rsidRDefault="0047783A" w:rsidP="003502E9">
            <w:pPr>
              <w:keepNext/>
              <w:keepLines/>
              <w:jc w:val="center"/>
            </w:pPr>
            <w:r w:rsidRPr="006A5F84">
              <w:t>Leader</w:t>
            </w:r>
          </w:p>
        </w:tc>
        <w:tc>
          <w:tcPr>
            <w:tcW w:w="2748" w:type="dxa"/>
            <w:shd w:val="pct5" w:color="auto" w:fill="FFFFFF"/>
          </w:tcPr>
          <w:p w14:paraId="76E7CA59" w14:textId="77777777" w:rsidR="0047783A" w:rsidRPr="006A5F84" w:rsidRDefault="0047783A" w:rsidP="003502E9">
            <w:pPr>
              <w:keepNext/>
              <w:keepLines/>
              <w:jc w:val="center"/>
            </w:pPr>
            <w:r w:rsidRPr="006A5F84">
              <w:t>Member 2</w:t>
            </w:r>
          </w:p>
        </w:tc>
        <w:tc>
          <w:tcPr>
            <w:tcW w:w="2748" w:type="dxa"/>
            <w:shd w:val="pct5" w:color="auto" w:fill="FFFFFF"/>
          </w:tcPr>
          <w:p w14:paraId="354AA940" w14:textId="77777777" w:rsidR="0047783A" w:rsidRPr="006A5F84" w:rsidRDefault="0047783A" w:rsidP="003502E9">
            <w:pPr>
              <w:keepNext/>
              <w:keepLines/>
              <w:jc w:val="center"/>
            </w:pPr>
            <w:r w:rsidRPr="006A5F84">
              <w:t>Member 3</w:t>
            </w:r>
          </w:p>
        </w:tc>
        <w:tc>
          <w:tcPr>
            <w:tcW w:w="2748" w:type="dxa"/>
            <w:shd w:val="pct5" w:color="auto" w:fill="FFFFFF"/>
          </w:tcPr>
          <w:p w14:paraId="0C4BCBE7" w14:textId="77777777" w:rsidR="0047783A" w:rsidRPr="006A5F84" w:rsidRDefault="0047783A" w:rsidP="003502E9">
            <w:pPr>
              <w:keepNext/>
              <w:keepLines/>
              <w:widowControl w:val="0"/>
              <w:jc w:val="center"/>
            </w:pPr>
            <w:r w:rsidRPr="006A5F84">
              <w:t>Etc …</w:t>
            </w:r>
          </w:p>
        </w:tc>
      </w:tr>
      <w:tr w:rsidR="0047783A" w:rsidRPr="006A5F84" w14:paraId="1D65F8C1" w14:textId="77777777" w:rsidTr="00D64597">
        <w:trPr>
          <w:trHeight w:val="521"/>
        </w:trPr>
        <w:tc>
          <w:tcPr>
            <w:tcW w:w="3435" w:type="dxa"/>
          </w:tcPr>
          <w:p w14:paraId="132F5ECE" w14:textId="77777777" w:rsidR="0047783A" w:rsidRPr="006A5F84" w:rsidRDefault="0047783A" w:rsidP="003502E9">
            <w:pPr>
              <w:keepNext/>
              <w:keepLines/>
              <w:widowControl w:val="0"/>
              <w:jc w:val="both"/>
            </w:pPr>
            <w:r w:rsidRPr="006A5F84">
              <w:t>Relevant specialism 1</w:t>
            </w:r>
          </w:p>
        </w:tc>
        <w:tc>
          <w:tcPr>
            <w:tcW w:w="2748" w:type="dxa"/>
          </w:tcPr>
          <w:p w14:paraId="1B54C67A" w14:textId="77777777" w:rsidR="0047783A" w:rsidRPr="006A5F84" w:rsidRDefault="0047783A" w:rsidP="003502E9">
            <w:pPr>
              <w:keepNext/>
              <w:keepLines/>
              <w:widowControl w:val="0"/>
              <w:jc w:val="center"/>
            </w:pPr>
          </w:p>
        </w:tc>
        <w:tc>
          <w:tcPr>
            <w:tcW w:w="2748" w:type="dxa"/>
          </w:tcPr>
          <w:p w14:paraId="1E4EEE4B" w14:textId="77777777" w:rsidR="0047783A" w:rsidRPr="006A5F84" w:rsidRDefault="0047783A" w:rsidP="003502E9">
            <w:pPr>
              <w:keepNext/>
              <w:keepLines/>
              <w:widowControl w:val="0"/>
              <w:jc w:val="center"/>
            </w:pPr>
          </w:p>
        </w:tc>
        <w:tc>
          <w:tcPr>
            <w:tcW w:w="2748" w:type="dxa"/>
          </w:tcPr>
          <w:p w14:paraId="55188105" w14:textId="77777777" w:rsidR="0047783A" w:rsidRPr="006A5F84" w:rsidRDefault="0047783A" w:rsidP="003502E9">
            <w:pPr>
              <w:keepNext/>
              <w:keepLines/>
              <w:widowControl w:val="0"/>
              <w:jc w:val="center"/>
            </w:pPr>
          </w:p>
        </w:tc>
        <w:tc>
          <w:tcPr>
            <w:tcW w:w="2748" w:type="dxa"/>
          </w:tcPr>
          <w:p w14:paraId="281A8B7D" w14:textId="77777777" w:rsidR="0047783A" w:rsidRPr="006A5F84" w:rsidRDefault="0047783A" w:rsidP="003502E9">
            <w:pPr>
              <w:keepNext/>
              <w:keepLines/>
              <w:widowControl w:val="0"/>
              <w:jc w:val="center"/>
            </w:pPr>
          </w:p>
        </w:tc>
      </w:tr>
      <w:tr w:rsidR="0047783A" w:rsidRPr="006A5F84" w14:paraId="14582A38" w14:textId="77777777" w:rsidTr="00D64597">
        <w:trPr>
          <w:trHeight w:val="521"/>
        </w:trPr>
        <w:tc>
          <w:tcPr>
            <w:tcW w:w="3435" w:type="dxa"/>
          </w:tcPr>
          <w:p w14:paraId="6C04BC62" w14:textId="77777777" w:rsidR="0047783A" w:rsidRPr="006A5F84" w:rsidRDefault="0047783A" w:rsidP="003502E9">
            <w:pPr>
              <w:keepNext/>
              <w:keepLines/>
              <w:widowControl w:val="0"/>
              <w:jc w:val="both"/>
            </w:pPr>
            <w:r w:rsidRPr="006A5F84">
              <w:t>Relevant specialism 2</w:t>
            </w:r>
          </w:p>
        </w:tc>
        <w:tc>
          <w:tcPr>
            <w:tcW w:w="2748" w:type="dxa"/>
          </w:tcPr>
          <w:p w14:paraId="0CBBE541" w14:textId="77777777" w:rsidR="0047783A" w:rsidRPr="006A5F84" w:rsidRDefault="0047783A" w:rsidP="003502E9">
            <w:pPr>
              <w:keepNext/>
              <w:keepLines/>
              <w:widowControl w:val="0"/>
              <w:jc w:val="center"/>
            </w:pPr>
          </w:p>
        </w:tc>
        <w:tc>
          <w:tcPr>
            <w:tcW w:w="2748" w:type="dxa"/>
          </w:tcPr>
          <w:p w14:paraId="1F56A696" w14:textId="77777777" w:rsidR="0047783A" w:rsidRPr="006A5F84" w:rsidRDefault="0047783A" w:rsidP="003502E9">
            <w:pPr>
              <w:keepNext/>
              <w:keepLines/>
              <w:widowControl w:val="0"/>
              <w:jc w:val="center"/>
            </w:pPr>
          </w:p>
        </w:tc>
        <w:tc>
          <w:tcPr>
            <w:tcW w:w="2748" w:type="dxa"/>
          </w:tcPr>
          <w:p w14:paraId="5A419644" w14:textId="77777777" w:rsidR="0047783A" w:rsidRPr="006A5F84" w:rsidRDefault="0047783A" w:rsidP="003502E9">
            <w:pPr>
              <w:keepNext/>
              <w:keepLines/>
              <w:widowControl w:val="0"/>
              <w:jc w:val="center"/>
            </w:pPr>
          </w:p>
        </w:tc>
        <w:tc>
          <w:tcPr>
            <w:tcW w:w="2748" w:type="dxa"/>
          </w:tcPr>
          <w:p w14:paraId="212E9D60" w14:textId="77777777" w:rsidR="0047783A" w:rsidRPr="006A5F84" w:rsidRDefault="0047783A" w:rsidP="003502E9">
            <w:pPr>
              <w:keepNext/>
              <w:keepLines/>
              <w:widowControl w:val="0"/>
              <w:jc w:val="center"/>
            </w:pPr>
          </w:p>
        </w:tc>
      </w:tr>
      <w:tr w:rsidR="0047783A" w:rsidRPr="006A5F84" w14:paraId="68B08F66" w14:textId="77777777" w:rsidTr="00D64597">
        <w:trPr>
          <w:trHeight w:val="538"/>
        </w:trPr>
        <w:tc>
          <w:tcPr>
            <w:tcW w:w="3435" w:type="dxa"/>
          </w:tcPr>
          <w:p w14:paraId="15585E9E" w14:textId="77777777" w:rsidR="0047783A" w:rsidRPr="006A5F84" w:rsidRDefault="0047783A" w:rsidP="003502E9">
            <w:pPr>
              <w:keepNext/>
              <w:keepLines/>
              <w:widowControl w:val="0"/>
              <w:jc w:val="both"/>
            </w:pPr>
            <w:r w:rsidRPr="006A5F84">
              <w:t>Etc …</w:t>
            </w:r>
            <w:r w:rsidRPr="006A5F84">
              <w:rPr>
                <w:rStyle w:val="FootnoteReference"/>
              </w:rPr>
              <w:footnoteReference w:id="11"/>
            </w:r>
          </w:p>
        </w:tc>
        <w:tc>
          <w:tcPr>
            <w:tcW w:w="2748" w:type="dxa"/>
          </w:tcPr>
          <w:p w14:paraId="7A3296AE" w14:textId="77777777" w:rsidR="0047783A" w:rsidRPr="006A5F84" w:rsidRDefault="0047783A" w:rsidP="003502E9">
            <w:pPr>
              <w:keepNext/>
              <w:keepLines/>
              <w:widowControl w:val="0"/>
              <w:jc w:val="center"/>
            </w:pPr>
          </w:p>
        </w:tc>
        <w:tc>
          <w:tcPr>
            <w:tcW w:w="2748" w:type="dxa"/>
          </w:tcPr>
          <w:p w14:paraId="01CB95C3" w14:textId="77777777" w:rsidR="0047783A" w:rsidRPr="006A5F84" w:rsidRDefault="0047783A" w:rsidP="003502E9">
            <w:pPr>
              <w:keepNext/>
              <w:keepLines/>
              <w:widowControl w:val="0"/>
              <w:jc w:val="center"/>
            </w:pPr>
          </w:p>
        </w:tc>
        <w:tc>
          <w:tcPr>
            <w:tcW w:w="2748" w:type="dxa"/>
          </w:tcPr>
          <w:p w14:paraId="7A3D19C0" w14:textId="77777777" w:rsidR="0047783A" w:rsidRPr="006A5F84" w:rsidRDefault="0047783A" w:rsidP="003502E9">
            <w:pPr>
              <w:keepNext/>
              <w:keepLines/>
              <w:widowControl w:val="0"/>
              <w:jc w:val="center"/>
            </w:pPr>
          </w:p>
        </w:tc>
        <w:tc>
          <w:tcPr>
            <w:tcW w:w="2748" w:type="dxa"/>
          </w:tcPr>
          <w:p w14:paraId="1511D8A3" w14:textId="77777777" w:rsidR="0047783A" w:rsidRPr="006A5F84" w:rsidRDefault="0047783A" w:rsidP="003502E9">
            <w:pPr>
              <w:keepNext/>
              <w:keepLines/>
              <w:widowControl w:val="0"/>
              <w:jc w:val="center"/>
            </w:pPr>
          </w:p>
        </w:tc>
      </w:tr>
    </w:tbl>
    <w:p w14:paraId="587A2002"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02AD267" w14:textId="1D53CDF8"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E72C05">
        <w:rPr>
          <w:sz w:val="22"/>
          <w:szCs w:val="22"/>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2"/>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2309AE88" w14:textId="77777777">
        <w:trPr>
          <w:cantSplit/>
        </w:trPr>
        <w:tc>
          <w:tcPr>
            <w:tcW w:w="2268" w:type="dxa"/>
            <w:shd w:val="pct15" w:color="auto" w:fill="FFFFFF"/>
          </w:tcPr>
          <w:p w14:paraId="65D6A5EA"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76A7DC7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0C0E479" w14:textId="77777777" w:rsidR="0047783A" w:rsidRPr="006A5F84" w:rsidRDefault="0047783A" w:rsidP="003502E9">
            <w:pPr>
              <w:keepNext/>
              <w:keepLines/>
              <w:widowControl w:val="0"/>
            </w:pPr>
            <w:r w:rsidRPr="006A5F84">
              <w:t>…</w:t>
            </w:r>
          </w:p>
        </w:tc>
      </w:tr>
      <w:tr w:rsidR="0047783A" w:rsidRPr="006A5F84" w14:paraId="47461B0F" w14:textId="77777777">
        <w:trPr>
          <w:cantSplit/>
        </w:trPr>
        <w:tc>
          <w:tcPr>
            <w:tcW w:w="2268" w:type="dxa"/>
            <w:shd w:val="pct5" w:color="auto" w:fill="FFFFFF"/>
          </w:tcPr>
          <w:p w14:paraId="4579503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5A06A897"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4C7E908E"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3"/>
            </w:r>
          </w:p>
        </w:tc>
        <w:tc>
          <w:tcPr>
            <w:tcW w:w="1559" w:type="dxa"/>
            <w:shd w:val="pct5" w:color="auto" w:fill="FFFFFF"/>
          </w:tcPr>
          <w:p w14:paraId="2E7C806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79571A67" w14:textId="124F8C5F" w:rsidR="0047783A" w:rsidRPr="006A5F84" w:rsidRDefault="0047783A" w:rsidP="002D26F0">
            <w:pPr>
              <w:keepNext/>
              <w:keepLines/>
              <w:widowControl w:val="0"/>
              <w:jc w:val="center"/>
              <w:rPr>
                <w:b/>
              </w:rPr>
            </w:pPr>
            <w:r w:rsidRPr="006A5F84">
              <w:rPr>
                <w:b/>
              </w:rPr>
              <w:t xml:space="preserve">No of </w:t>
            </w:r>
            <w:r w:rsidR="002D26F0">
              <w:rPr>
                <w:b/>
              </w:rPr>
              <w:t xml:space="preserve">personnel </w:t>
            </w:r>
            <w:r w:rsidRPr="006A5F84">
              <w:rPr>
                <w:b/>
              </w:rPr>
              <w:t>provided</w:t>
            </w:r>
          </w:p>
        </w:tc>
        <w:tc>
          <w:tcPr>
            <w:tcW w:w="1418" w:type="dxa"/>
            <w:shd w:val="pct5" w:color="auto" w:fill="FFFFFF"/>
          </w:tcPr>
          <w:p w14:paraId="1D9CCE97"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23AE43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5AE55A"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0D1DB219"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BCC0D47" w14:textId="77777777">
        <w:trPr>
          <w:cantSplit/>
        </w:trPr>
        <w:tc>
          <w:tcPr>
            <w:tcW w:w="2268" w:type="dxa"/>
            <w:tcBorders>
              <w:bottom w:val="nil"/>
            </w:tcBorders>
          </w:tcPr>
          <w:p w14:paraId="6788EE35" w14:textId="77777777" w:rsidR="0047783A" w:rsidRPr="006A5F84" w:rsidRDefault="0047783A" w:rsidP="003502E9">
            <w:pPr>
              <w:keepNext/>
              <w:keepLines/>
              <w:widowControl w:val="0"/>
            </w:pPr>
            <w:r w:rsidRPr="006A5F84">
              <w:t>…</w:t>
            </w:r>
          </w:p>
        </w:tc>
        <w:tc>
          <w:tcPr>
            <w:tcW w:w="1418" w:type="dxa"/>
            <w:tcBorders>
              <w:bottom w:val="nil"/>
            </w:tcBorders>
          </w:tcPr>
          <w:p w14:paraId="0B274657" w14:textId="77777777" w:rsidR="0047783A" w:rsidRPr="006A5F84" w:rsidRDefault="0047783A" w:rsidP="003502E9">
            <w:pPr>
              <w:keepNext/>
              <w:keepLines/>
              <w:widowControl w:val="0"/>
            </w:pPr>
            <w:r w:rsidRPr="006A5F84">
              <w:t>…</w:t>
            </w:r>
          </w:p>
        </w:tc>
        <w:tc>
          <w:tcPr>
            <w:tcW w:w="1418" w:type="dxa"/>
            <w:tcBorders>
              <w:bottom w:val="nil"/>
            </w:tcBorders>
          </w:tcPr>
          <w:p w14:paraId="7CC23E56" w14:textId="77777777" w:rsidR="0047783A" w:rsidRPr="006A5F84" w:rsidRDefault="0047783A" w:rsidP="003502E9">
            <w:pPr>
              <w:keepNext/>
              <w:keepLines/>
              <w:widowControl w:val="0"/>
            </w:pPr>
            <w:r w:rsidRPr="006A5F84">
              <w:t>…</w:t>
            </w:r>
          </w:p>
        </w:tc>
        <w:tc>
          <w:tcPr>
            <w:tcW w:w="1559" w:type="dxa"/>
            <w:tcBorders>
              <w:bottom w:val="nil"/>
            </w:tcBorders>
          </w:tcPr>
          <w:p w14:paraId="42DE5510" w14:textId="77777777" w:rsidR="0047783A" w:rsidRPr="006A5F84" w:rsidRDefault="0047783A" w:rsidP="003502E9">
            <w:pPr>
              <w:keepNext/>
              <w:keepLines/>
              <w:widowControl w:val="0"/>
            </w:pPr>
            <w:r w:rsidRPr="006A5F84">
              <w:t>…</w:t>
            </w:r>
          </w:p>
        </w:tc>
        <w:tc>
          <w:tcPr>
            <w:tcW w:w="1276" w:type="dxa"/>
            <w:tcBorders>
              <w:bottom w:val="nil"/>
            </w:tcBorders>
          </w:tcPr>
          <w:p w14:paraId="66722F56" w14:textId="77777777" w:rsidR="0047783A" w:rsidRPr="006A5F84" w:rsidRDefault="0047783A" w:rsidP="003502E9">
            <w:pPr>
              <w:keepNext/>
              <w:keepLines/>
              <w:widowControl w:val="0"/>
            </w:pPr>
            <w:r w:rsidRPr="006A5F84">
              <w:t>…</w:t>
            </w:r>
          </w:p>
        </w:tc>
        <w:tc>
          <w:tcPr>
            <w:tcW w:w="1418" w:type="dxa"/>
            <w:tcBorders>
              <w:bottom w:val="nil"/>
            </w:tcBorders>
          </w:tcPr>
          <w:p w14:paraId="458EDEFE" w14:textId="77777777" w:rsidR="0047783A" w:rsidRPr="006A5F84" w:rsidRDefault="0047783A" w:rsidP="003502E9">
            <w:pPr>
              <w:keepNext/>
              <w:keepLines/>
              <w:widowControl w:val="0"/>
            </w:pPr>
            <w:r w:rsidRPr="006A5F84">
              <w:t>…</w:t>
            </w:r>
          </w:p>
        </w:tc>
        <w:tc>
          <w:tcPr>
            <w:tcW w:w="1418" w:type="dxa"/>
            <w:tcBorders>
              <w:bottom w:val="nil"/>
            </w:tcBorders>
          </w:tcPr>
          <w:p w14:paraId="150D8D91" w14:textId="77777777" w:rsidR="0047783A" w:rsidRPr="006A5F84" w:rsidRDefault="0047783A" w:rsidP="003502E9">
            <w:pPr>
              <w:keepNext/>
              <w:keepLines/>
              <w:widowControl w:val="0"/>
            </w:pPr>
            <w:r w:rsidRPr="006A5F84">
              <w:t>…</w:t>
            </w:r>
          </w:p>
        </w:tc>
        <w:tc>
          <w:tcPr>
            <w:tcW w:w="1418" w:type="dxa"/>
            <w:tcBorders>
              <w:bottom w:val="nil"/>
            </w:tcBorders>
          </w:tcPr>
          <w:p w14:paraId="43FCBE9B" w14:textId="77777777" w:rsidR="0047783A" w:rsidRPr="006A5F84" w:rsidRDefault="0047783A" w:rsidP="003502E9">
            <w:pPr>
              <w:keepNext/>
              <w:keepLines/>
              <w:widowControl w:val="0"/>
            </w:pPr>
            <w:r w:rsidRPr="006A5F84">
              <w:t>…</w:t>
            </w:r>
          </w:p>
        </w:tc>
        <w:tc>
          <w:tcPr>
            <w:tcW w:w="1986" w:type="dxa"/>
            <w:tcBorders>
              <w:bottom w:val="nil"/>
            </w:tcBorders>
          </w:tcPr>
          <w:p w14:paraId="52290C5C" w14:textId="77777777" w:rsidR="0047783A" w:rsidRPr="006A5F84" w:rsidRDefault="0047783A" w:rsidP="003502E9">
            <w:pPr>
              <w:keepNext/>
              <w:keepLines/>
              <w:widowControl w:val="0"/>
            </w:pPr>
            <w:r w:rsidRPr="006A5F84">
              <w:t>…</w:t>
            </w:r>
          </w:p>
        </w:tc>
      </w:tr>
      <w:tr w:rsidR="0047783A" w:rsidRPr="006A5F84" w14:paraId="618D25D3" w14:textId="77777777">
        <w:trPr>
          <w:cantSplit/>
        </w:trPr>
        <w:tc>
          <w:tcPr>
            <w:tcW w:w="9357" w:type="dxa"/>
            <w:gridSpan w:val="6"/>
            <w:shd w:val="pct5" w:color="auto" w:fill="FFFFFF"/>
          </w:tcPr>
          <w:p w14:paraId="2E2606D4"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03E0C90A"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7C1CC2BE" w14:textId="77777777" w:rsidTr="004C51DD">
        <w:trPr>
          <w:cantSplit/>
        </w:trPr>
        <w:tc>
          <w:tcPr>
            <w:tcW w:w="9357" w:type="dxa"/>
            <w:gridSpan w:val="6"/>
            <w:tcBorders>
              <w:top w:val="nil"/>
              <w:bottom w:val="nil"/>
            </w:tcBorders>
          </w:tcPr>
          <w:p w14:paraId="7EF0FB65"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DE95988" w14:textId="77777777" w:rsidR="0047783A" w:rsidRPr="006A5F84" w:rsidRDefault="0047783A" w:rsidP="003502E9">
            <w:pPr>
              <w:keepNext/>
              <w:keepLines/>
              <w:widowControl w:val="0"/>
              <w:rPr>
                <w:sz w:val="18"/>
              </w:rPr>
            </w:pPr>
            <w:r w:rsidRPr="006A5F84">
              <w:rPr>
                <w:sz w:val="18"/>
              </w:rPr>
              <w:t>…</w:t>
            </w:r>
          </w:p>
        </w:tc>
      </w:tr>
      <w:tr w:rsidR="004C51DD" w:rsidRPr="006A5F84" w14:paraId="088EB756" w14:textId="77777777">
        <w:trPr>
          <w:cantSplit/>
        </w:trPr>
        <w:tc>
          <w:tcPr>
            <w:tcW w:w="9357" w:type="dxa"/>
            <w:gridSpan w:val="6"/>
            <w:tcBorders>
              <w:top w:val="nil"/>
            </w:tcBorders>
          </w:tcPr>
          <w:p w14:paraId="7667FB77" w14:textId="77777777" w:rsidR="004C51DD" w:rsidRPr="006A5F84" w:rsidRDefault="004C51DD" w:rsidP="003502E9">
            <w:pPr>
              <w:keepNext/>
              <w:keepLines/>
              <w:widowControl w:val="0"/>
              <w:rPr>
                <w:sz w:val="18"/>
              </w:rPr>
            </w:pPr>
          </w:p>
        </w:tc>
        <w:tc>
          <w:tcPr>
            <w:tcW w:w="4822" w:type="dxa"/>
            <w:gridSpan w:val="3"/>
            <w:tcBorders>
              <w:top w:val="nil"/>
            </w:tcBorders>
          </w:tcPr>
          <w:p w14:paraId="0E26FB98" w14:textId="77777777" w:rsidR="004C51DD" w:rsidRPr="006A5F84" w:rsidRDefault="004C51DD" w:rsidP="003502E9">
            <w:pPr>
              <w:keepNext/>
              <w:keepLines/>
              <w:widowControl w:val="0"/>
              <w:rPr>
                <w:sz w:val="18"/>
              </w:rPr>
            </w:pPr>
          </w:p>
        </w:tc>
      </w:tr>
    </w:tbl>
    <w:p w14:paraId="661C0BCC"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5CFD7BBB"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0380A0FC" w14:textId="1571579B"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w:t>
      </w:r>
      <w:r w:rsidR="00A56B96">
        <w:rPr>
          <w:b/>
          <w:sz w:val="22"/>
          <w:szCs w:val="22"/>
        </w:rPr>
        <w:t>n</w:t>
      </w:r>
      <w:r w:rsidR="00F61F0B" w:rsidRPr="00F61F0B">
        <w:rPr>
          <w:b/>
          <w:sz w:val="22"/>
          <w:szCs w:val="22"/>
        </w:rPr>
        <w:t xml:space="preserve"> honour on exclusion and selection criteria (Annex 1)</w:t>
      </w:r>
      <w:r w:rsidRPr="00F61F0B">
        <w:rPr>
          <w:b/>
          <w:sz w:val="22"/>
          <w:szCs w:val="22"/>
        </w:rPr>
        <w:t xml:space="preserve">. </w:t>
      </w:r>
    </w:p>
    <w:p w14:paraId="78AC942C"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0FBD57C5" w14:textId="77777777" w:rsidR="0047783A" w:rsidRPr="006A5F84" w:rsidRDefault="0047783A" w:rsidP="0047783A">
      <w:pPr>
        <w:ind w:left="709"/>
        <w:jc w:val="both"/>
        <w:rPr>
          <w:sz w:val="22"/>
          <w:szCs w:val="22"/>
        </w:rPr>
      </w:pPr>
      <w:r w:rsidRPr="006A5F84">
        <w:rPr>
          <w:sz w:val="22"/>
          <w:szCs w:val="22"/>
        </w:rPr>
        <w:t>we, the undersigned, hereby declare that:</w:t>
      </w:r>
    </w:p>
    <w:p w14:paraId="6DDCD6BD" w14:textId="5CD81681"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 xml:space="preserve">We have examined and accept in full the content of the dossier for invitation to tender No </w:t>
      </w:r>
      <w:r w:rsidR="00BB4D9C" w:rsidRPr="003359FB">
        <w:rPr>
          <w:sz w:val="22"/>
          <w:szCs w:val="22"/>
        </w:rPr>
        <w:t>KSCR/PROC/2023-2025/0968</w:t>
      </w:r>
      <w:r w:rsidRPr="006A5F84">
        <w:rPr>
          <w:sz w:val="22"/>
          <w:szCs w:val="22"/>
        </w:rPr>
        <w:t xml:space="preserve"> of &lt;</w:t>
      </w:r>
      <w:r w:rsidRPr="002D59A9">
        <w:rPr>
          <w:sz w:val="22"/>
          <w:szCs w:val="22"/>
          <w:highlight w:val="yellow"/>
        </w:rPr>
        <w:t>date</w:t>
      </w:r>
      <w:r w:rsidRPr="006A5F84">
        <w:rPr>
          <w:sz w:val="22"/>
          <w:szCs w:val="22"/>
        </w:rPr>
        <w:t>&gt;. We hereby accept its provisions in their entirety, without reservation or restriction.</w:t>
      </w:r>
    </w:p>
    <w:p w14:paraId="5DF86039" w14:textId="11E66EFF" w:rsidR="00657CEF" w:rsidRPr="004F0604" w:rsidRDefault="0047783A" w:rsidP="00E72C05">
      <w:pPr>
        <w:ind w:left="709" w:hanging="709"/>
        <w:jc w:val="both"/>
        <w:rPr>
          <w:sz w:val="22"/>
          <w:szCs w:val="22"/>
          <w:highlight w:val="lightGray"/>
        </w:rPr>
      </w:pPr>
      <w:r w:rsidRPr="006A5F84">
        <w:rPr>
          <w:b/>
          <w:sz w:val="22"/>
          <w:szCs w:val="22"/>
        </w:rPr>
        <w:t>2</w:t>
      </w:r>
      <w:r w:rsidRPr="006A5F84">
        <w:rPr>
          <w:b/>
          <w:sz w:val="22"/>
          <w:szCs w:val="22"/>
        </w:rPr>
        <w:tab/>
      </w:r>
      <w:r w:rsidR="00657CEF" w:rsidRPr="00E72C05">
        <w:rPr>
          <w:sz w:val="22"/>
          <w:szCs w:val="22"/>
        </w:rPr>
        <w:t>We o</w:t>
      </w:r>
      <w:bookmarkStart w:id="4" w:name="_GoBack"/>
      <w:bookmarkEnd w:id="4"/>
      <w:r w:rsidR="00657CEF" w:rsidRPr="00E72C05">
        <w:rPr>
          <w:sz w:val="22"/>
          <w:szCs w:val="22"/>
        </w:rPr>
        <w:t>ffer to deliver, in accordance with the terms of the tender dossier and the conditions and time limits laid down, without reserve or restriction:</w:t>
      </w:r>
    </w:p>
    <w:p w14:paraId="1C90619F" w14:textId="165E4D16" w:rsidR="00657CEF" w:rsidRPr="008431A6" w:rsidRDefault="00657CEF" w:rsidP="00657CEF">
      <w:pPr>
        <w:ind w:left="709"/>
        <w:jc w:val="both"/>
        <w:rPr>
          <w:sz w:val="22"/>
          <w:szCs w:val="22"/>
        </w:rPr>
      </w:pPr>
      <w:r>
        <w:rPr>
          <w:b/>
          <w:sz w:val="22"/>
          <w:szCs w:val="22"/>
        </w:rPr>
        <w:t>&lt;</w:t>
      </w:r>
      <w:r w:rsidRPr="002D59A9">
        <w:rPr>
          <w:sz w:val="22"/>
          <w:szCs w:val="22"/>
          <w:highlight w:val="yellow"/>
        </w:rPr>
        <w:t>description of supplies with indication of quantities</w:t>
      </w:r>
      <w:r w:rsidRPr="008431A6">
        <w:rPr>
          <w:b/>
          <w:sz w:val="22"/>
          <w:szCs w:val="22"/>
          <w:highlight w:val="yellow"/>
        </w:rPr>
        <w:t>&gt;</w:t>
      </w:r>
    </w:p>
    <w:p w14:paraId="48E2385F" w14:textId="77777777" w:rsidR="00657CEF" w:rsidRPr="008431A6" w:rsidRDefault="00657CEF" w:rsidP="0047783A">
      <w:pPr>
        <w:ind w:left="709"/>
        <w:jc w:val="both"/>
        <w:rPr>
          <w:sz w:val="22"/>
          <w:szCs w:val="22"/>
        </w:rPr>
      </w:pPr>
    </w:p>
    <w:p w14:paraId="00F7042B"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1F67A251" w14:textId="2E7CA867" w:rsidR="0047783A" w:rsidRPr="006A5F84" w:rsidRDefault="008431A6" w:rsidP="0047783A">
      <w:pPr>
        <w:ind w:left="709"/>
        <w:jc w:val="both"/>
        <w:rPr>
          <w:sz w:val="22"/>
          <w:szCs w:val="22"/>
        </w:rPr>
      </w:pPr>
      <w:r>
        <w:rPr>
          <w:sz w:val="22"/>
          <w:szCs w:val="22"/>
        </w:rPr>
        <w:t>&lt;</w:t>
      </w:r>
      <w:r w:rsidRPr="002D59A9">
        <w:rPr>
          <w:sz w:val="22"/>
          <w:szCs w:val="22"/>
          <w:highlight w:val="yellow"/>
        </w:rPr>
        <w:t>insert price</w:t>
      </w:r>
      <w:r>
        <w:rPr>
          <w:sz w:val="22"/>
          <w:szCs w:val="22"/>
        </w:rPr>
        <w:t>&gt;</w:t>
      </w:r>
    </w:p>
    <w:p w14:paraId="2CAF228F" w14:textId="7CC1AFE9" w:rsidR="0047783A" w:rsidRPr="006A5F84" w:rsidRDefault="0047783A" w:rsidP="0047783A">
      <w:pPr>
        <w:ind w:left="709"/>
        <w:jc w:val="both"/>
        <w:rPr>
          <w:sz w:val="22"/>
          <w:szCs w:val="22"/>
        </w:rPr>
      </w:pPr>
    </w:p>
    <w:p w14:paraId="55CD8624" w14:textId="1809C3AA"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proofErr w:type="gramStart"/>
      <w:r w:rsidRPr="002D59A9">
        <w:rPr>
          <w:sz w:val="22"/>
          <w:szCs w:val="22"/>
          <w:highlight w:val="yellow"/>
        </w:rPr>
        <w:t>…..</w:t>
      </w:r>
      <w:proofErr w:type="gramEnd"/>
      <w:r w:rsidR="008431A6">
        <w:rPr>
          <w:sz w:val="22"/>
          <w:szCs w:val="22"/>
        </w:rPr>
        <w:t>&gt;</w:t>
      </w:r>
      <w:r w:rsidRPr="006A5F84">
        <w:rPr>
          <w:sz w:val="22"/>
          <w:szCs w:val="22"/>
        </w:rPr>
        <w:t xml:space="preserve">] </w:t>
      </w:r>
      <w:r w:rsidRPr="00E72C05">
        <w:rPr>
          <w:sz w:val="22"/>
          <w:szCs w:val="22"/>
        </w:rPr>
        <w:t>in the event of</w:t>
      </w:r>
      <w:r w:rsidR="00BB4D9C">
        <w:rPr>
          <w:sz w:val="22"/>
          <w:szCs w:val="22"/>
        </w:rPr>
        <w:t xml:space="preserve"> contract award.</w:t>
      </w:r>
      <w:r w:rsidRPr="00E72C05">
        <w:rPr>
          <w:sz w:val="22"/>
          <w:szCs w:val="22"/>
        </w:rPr>
        <w:t xml:space="preserve"> </w:t>
      </w:r>
    </w:p>
    <w:p w14:paraId="489FE3C7"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38F214D2"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3A1599BA"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69B73B73"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3570A489"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3D64FBFA" w14:textId="614ED834"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00655C1F">
        <w:rPr>
          <w:sz w:val="22"/>
          <w:szCs w:val="22"/>
        </w:rPr>
        <w:t>W</w:t>
      </w:r>
      <w:r w:rsidRPr="006A5F84">
        <w:rPr>
          <w:sz w:val="22"/>
          <w:szCs w:val="22"/>
        </w:rPr>
        <w:t xml:space="preserve">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6238859"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F288E2" w14:textId="0C2F57FA"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 xml:space="preserve">with other tenderers or other parties in the tender procedure at the time of the submission of this </w:t>
      </w:r>
      <w:r w:rsidR="0057099C">
        <w:rPr>
          <w:sz w:val="22"/>
          <w:szCs w:val="22"/>
        </w:rPr>
        <w:t>form</w:t>
      </w:r>
      <w:r w:rsidRPr="006A5F84">
        <w:rPr>
          <w:sz w:val="22"/>
          <w:szCs w:val="22"/>
        </w:rPr>
        <w:t>.</w:t>
      </w:r>
    </w:p>
    <w:p w14:paraId="337A197F"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proofErr w:type="gramStart"/>
      <w:r>
        <w:rPr>
          <w:color w:val="000000"/>
          <w:sz w:val="22"/>
          <w:szCs w:val="22"/>
        </w:rPr>
        <w:t>subcontractors  are</w:t>
      </w:r>
      <w:proofErr w:type="gramEnd"/>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7"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E30FD58" w14:textId="0F4EBC4F" w:rsidR="0047783A" w:rsidRPr="006A5F84" w:rsidRDefault="0047783A" w:rsidP="0047783A">
      <w:pPr>
        <w:keepNext/>
        <w:keepLines/>
        <w:widowControl w:val="0"/>
        <w:ind w:left="709" w:hanging="709"/>
        <w:jc w:val="both"/>
        <w:rPr>
          <w:sz w:val="22"/>
          <w:szCs w:val="22"/>
        </w:rPr>
      </w:pPr>
      <w:r w:rsidRPr="006A5F84">
        <w:rPr>
          <w:b/>
          <w:sz w:val="22"/>
          <w:szCs w:val="22"/>
        </w:rPr>
        <w:lastRenderedPageBreak/>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 xml:space="preserve">uthority immediately if there is any change in the above circumstances at any stage during the implementation of the tasks. We also fully recognise and accept that any inaccurate or incomplete information deliberately provided in this </w:t>
      </w:r>
      <w:r w:rsidR="0057099C">
        <w:rPr>
          <w:sz w:val="22"/>
          <w:szCs w:val="22"/>
        </w:rPr>
        <w:t xml:space="preserve">tender </w:t>
      </w:r>
      <w:r w:rsidRPr="006A5F84">
        <w:rPr>
          <w:sz w:val="22"/>
          <w:szCs w:val="22"/>
        </w:rPr>
        <w:t>may result in our exclusion from this and other contracts funded by the EU/EDF.</w:t>
      </w:r>
    </w:p>
    <w:p w14:paraId="6873FB7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448431F2"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proofErr w:type="gramStart"/>
      <w:r w:rsidR="00FF346A" w:rsidRPr="00FF346A">
        <w:rPr>
          <w:sz w:val="22"/>
          <w:szCs w:val="22"/>
        </w:rPr>
        <w:t>if  the</w:t>
      </w:r>
      <w:proofErr w:type="gramEnd"/>
      <w:r w:rsidR="00FF346A" w:rsidRPr="00FF346A">
        <w:rPr>
          <w:sz w:val="22"/>
          <w:szCs w:val="22"/>
        </w:rPr>
        <w:t xml:space="preserv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1E7CDF97" w14:textId="5A9AD5CD"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w:t>
      </w:r>
      <w:r w:rsidR="00187194">
        <w:rPr>
          <w:sz w:val="22"/>
          <w:szCs w:val="22"/>
        </w:rPr>
        <w:t xml:space="preserve">, </w:t>
      </w:r>
      <w:r w:rsidRPr="00077350">
        <w:rPr>
          <w:sz w:val="22"/>
          <w:szCs w:val="22"/>
        </w:rPr>
        <w:t>to the European Anti-Fraud Office</w:t>
      </w:r>
      <w:r w:rsidR="00187194">
        <w:rPr>
          <w:sz w:val="22"/>
          <w:szCs w:val="22"/>
        </w:rPr>
        <w:t xml:space="preserve"> or to the European Public Prosecutor’s Office</w:t>
      </w:r>
      <w:r w:rsidRPr="00077350">
        <w:rPr>
          <w:sz w:val="22"/>
          <w:szCs w:val="22"/>
        </w:rPr>
        <w:t>.</w:t>
      </w:r>
    </w:p>
    <w:p w14:paraId="379A730E"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3B3CB9B3" w14:textId="77777777" w:rsidR="0047783A" w:rsidRPr="006A5F84" w:rsidRDefault="0047783A" w:rsidP="0047783A">
      <w:pPr>
        <w:ind w:left="567" w:hanging="567"/>
        <w:jc w:val="both"/>
        <w:rPr>
          <w:sz w:val="22"/>
          <w:szCs w:val="22"/>
        </w:rPr>
      </w:pPr>
    </w:p>
    <w:p w14:paraId="23ACEB29" w14:textId="77777777" w:rsidR="0047783A" w:rsidRPr="006A5F84" w:rsidRDefault="008431A6" w:rsidP="00230A73">
      <w:pPr>
        <w:keepNext/>
        <w:keepLines/>
        <w:pageBreakBefore/>
        <w:widowControl w:val="0"/>
        <w:ind w:left="142"/>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3BC64349" w14:textId="77777777" w:rsidR="0047783A" w:rsidRPr="006A5F84" w:rsidRDefault="0047783A" w:rsidP="00E72C05">
      <w:pPr>
        <w:keepNext/>
        <w:keepLines/>
        <w:widowControl w:val="0"/>
        <w:ind w:left="142"/>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175720A" w14:textId="77777777" w:rsidTr="00D64597">
        <w:tc>
          <w:tcPr>
            <w:tcW w:w="3261" w:type="dxa"/>
            <w:tcBorders>
              <w:bottom w:val="nil"/>
            </w:tcBorders>
            <w:shd w:val="pct5" w:color="auto" w:fill="FFFFFF"/>
          </w:tcPr>
          <w:p w14:paraId="4010149F" w14:textId="77777777" w:rsidR="00B95E2A" w:rsidRDefault="00B95E2A" w:rsidP="00230A73">
            <w:pPr>
              <w:keepNext/>
              <w:keepLines/>
              <w:widowControl w:val="0"/>
              <w:jc w:val="center"/>
              <w:rPr>
                <w:b/>
                <w:sz w:val="22"/>
                <w:szCs w:val="22"/>
              </w:rPr>
            </w:pPr>
            <w:r w:rsidRPr="006A5F84">
              <w:rPr>
                <w:b/>
                <w:sz w:val="22"/>
                <w:szCs w:val="22"/>
              </w:rPr>
              <w:t>Financial data</w:t>
            </w:r>
          </w:p>
          <w:p w14:paraId="43F3EE14" w14:textId="77777777" w:rsidR="00B95E2A" w:rsidRPr="006A5F84" w:rsidRDefault="00B95E2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00158B3" w14:textId="77777777" w:rsidR="00B95E2A" w:rsidRDefault="00B95E2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4EB47FED" w14:textId="77777777" w:rsidR="00B95E2A" w:rsidRPr="006A5F84" w:rsidRDefault="00B95E2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D9C8A13" w14:textId="77777777" w:rsidR="00B95E2A" w:rsidRPr="006A5F84" w:rsidRDefault="00B95E2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796A06F1" w14:textId="77777777" w:rsidR="00B95E2A" w:rsidRDefault="00B95E2A">
            <w:pPr>
              <w:keepNext/>
              <w:keepLines/>
              <w:widowControl w:val="0"/>
              <w:jc w:val="center"/>
              <w:rPr>
                <w:b/>
                <w:sz w:val="22"/>
                <w:szCs w:val="22"/>
              </w:rPr>
            </w:pPr>
            <w:r w:rsidRPr="006A5F84">
              <w:rPr>
                <w:b/>
                <w:sz w:val="22"/>
                <w:szCs w:val="22"/>
              </w:rPr>
              <w:t>Year before last year</w:t>
            </w:r>
          </w:p>
          <w:p w14:paraId="7399381E" w14:textId="77777777" w:rsidR="00B95E2A" w:rsidRPr="006A5F84" w:rsidRDefault="00B95E2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580ADEBE" w14:textId="77777777" w:rsidR="00B95E2A" w:rsidRPr="006A5F84" w:rsidRDefault="00B95E2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34100500" w14:textId="77777777" w:rsidR="00B95E2A" w:rsidRDefault="00B95E2A" w:rsidP="00E72C05">
            <w:pPr>
              <w:keepNext/>
              <w:keepLines/>
              <w:widowControl w:val="0"/>
              <w:ind w:left="-77"/>
              <w:jc w:val="center"/>
              <w:rPr>
                <w:b/>
                <w:sz w:val="22"/>
                <w:szCs w:val="22"/>
              </w:rPr>
            </w:pPr>
            <w:r w:rsidRPr="006A5F84">
              <w:rPr>
                <w:b/>
                <w:sz w:val="22"/>
                <w:szCs w:val="22"/>
              </w:rPr>
              <w:t>Last year</w:t>
            </w:r>
          </w:p>
          <w:p w14:paraId="659CB301" w14:textId="77777777" w:rsidR="00B95E2A" w:rsidRPr="006A5F84" w:rsidRDefault="00B95E2A" w:rsidP="00E72C05">
            <w:pPr>
              <w:keepNext/>
              <w:keepLines/>
              <w:widowControl w:val="0"/>
              <w:ind w:left="-77"/>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478C1DAE" w14:textId="77777777" w:rsidR="00B95E2A" w:rsidRPr="006A5F84" w:rsidRDefault="00B95E2A" w:rsidP="00E72C05">
            <w:pPr>
              <w:keepNext/>
              <w:keepLines/>
              <w:widowControl w:val="0"/>
              <w:ind w:left="-77"/>
              <w:jc w:val="center"/>
              <w:rPr>
                <w:b/>
                <w:sz w:val="22"/>
                <w:szCs w:val="22"/>
              </w:rPr>
            </w:pPr>
            <w:r>
              <w:rPr>
                <w:b/>
                <w:sz w:val="22"/>
                <w:szCs w:val="22"/>
              </w:rPr>
              <w:t>EUR</w:t>
            </w:r>
          </w:p>
        </w:tc>
        <w:tc>
          <w:tcPr>
            <w:tcW w:w="1134" w:type="dxa"/>
            <w:tcBorders>
              <w:bottom w:val="nil"/>
            </w:tcBorders>
            <w:shd w:val="pct5" w:color="auto" w:fill="FFFFFF"/>
          </w:tcPr>
          <w:p w14:paraId="655B80C3" w14:textId="77777777" w:rsidR="00B95E2A" w:rsidRPr="006A5F84" w:rsidRDefault="00B95E2A" w:rsidP="00230A73">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267AFE8" w14:textId="77777777" w:rsidR="00B95E2A" w:rsidRPr="006A5F84" w:rsidRDefault="00B95E2A" w:rsidP="00230A73">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ED3FC72" w14:textId="77777777" w:rsidR="00B95E2A" w:rsidRPr="00D64597" w:rsidRDefault="00B95E2A" w:rsidP="00E72C05">
            <w:pPr>
              <w:widowControl w:val="0"/>
              <w:spacing w:before="60" w:after="60"/>
              <w:ind w:left="-79" w:right="-127"/>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5887EDB" w14:textId="77777777" w:rsidR="00B95E2A" w:rsidRPr="006A5F84" w:rsidRDefault="00B95E2A" w:rsidP="00E72C05">
            <w:pPr>
              <w:keepNext/>
              <w:keepLines/>
              <w:widowControl w:val="0"/>
              <w:ind w:left="-79" w:right="-127"/>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0774F14" w14:textId="77777777" w:rsidR="00B95E2A" w:rsidRPr="00914FFB" w:rsidRDefault="00B95E2A" w:rsidP="00E72C05">
            <w:pPr>
              <w:widowControl w:val="0"/>
              <w:spacing w:before="60" w:after="60"/>
              <w:ind w:left="-79" w:right="-126"/>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C21A2F5" w14:textId="77777777" w:rsidR="00B95E2A" w:rsidRPr="00A43FB0" w:rsidRDefault="00B95E2A" w:rsidP="00E72C05">
            <w:pPr>
              <w:widowControl w:val="0"/>
              <w:spacing w:before="60" w:after="60"/>
              <w:ind w:left="-79" w:right="-126"/>
              <w:jc w:val="center"/>
              <w:rPr>
                <w:b/>
                <w:highlight w:val="lightGray"/>
              </w:rPr>
            </w:pPr>
            <w:r w:rsidRPr="00D64597">
              <w:rPr>
                <w:b/>
                <w:sz w:val="22"/>
                <w:szCs w:val="22"/>
                <w:highlight w:val="lightGray"/>
              </w:rPr>
              <w:t>EUR</w:t>
            </w:r>
            <w:r>
              <w:rPr>
                <w:b/>
                <w:sz w:val="22"/>
                <w:szCs w:val="22"/>
              </w:rPr>
              <w:t>]</w:t>
            </w:r>
          </w:p>
        </w:tc>
      </w:tr>
      <w:tr w:rsidR="00B95E2A" w:rsidRPr="006A5F84" w14:paraId="6AF762DB" w14:textId="77777777" w:rsidTr="00D64597">
        <w:trPr>
          <w:cantSplit/>
        </w:trPr>
        <w:tc>
          <w:tcPr>
            <w:tcW w:w="3261" w:type="dxa"/>
            <w:tcBorders>
              <w:top w:val="single" w:sz="6" w:space="0" w:color="auto"/>
              <w:bottom w:val="double" w:sz="2" w:space="0" w:color="auto"/>
            </w:tcBorders>
          </w:tcPr>
          <w:p w14:paraId="61A4A5B9" w14:textId="77777777" w:rsidR="00B95E2A" w:rsidRPr="006A5F84" w:rsidRDefault="00B95E2A" w:rsidP="00230A73">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04769DFA" w14:textId="77777777" w:rsidR="00B95E2A" w:rsidRPr="006A5F84" w:rsidRDefault="00B95E2A" w:rsidP="00230A73">
            <w:pPr>
              <w:keepNext/>
              <w:keepLines/>
              <w:widowControl w:val="0"/>
              <w:rPr>
                <w:sz w:val="22"/>
                <w:szCs w:val="22"/>
              </w:rPr>
            </w:pPr>
          </w:p>
        </w:tc>
        <w:tc>
          <w:tcPr>
            <w:tcW w:w="1276" w:type="dxa"/>
            <w:tcBorders>
              <w:top w:val="single" w:sz="6" w:space="0" w:color="auto"/>
              <w:bottom w:val="double" w:sz="2" w:space="0" w:color="auto"/>
            </w:tcBorders>
          </w:tcPr>
          <w:p w14:paraId="55972549" w14:textId="77777777" w:rsidR="00B95E2A" w:rsidRPr="006A5F84" w:rsidRDefault="00B95E2A" w:rsidP="00230A73">
            <w:pPr>
              <w:keepNext/>
              <w:keepLines/>
              <w:widowControl w:val="0"/>
              <w:rPr>
                <w:sz w:val="22"/>
                <w:szCs w:val="22"/>
              </w:rPr>
            </w:pPr>
          </w:p>
        </w:tc>
        <w:tc>
          <w:tcPr>
            <w:tcW w:w="1134" w:type="dxa"/>
            <w:tcBorders>
              <w:top w:val="single" w:sz="6" w:space="0" w:color="auto"/>
              <w:bottom w:val="double" w:sz="2" w:space="0" w:color="auto"/>
            </w:tcBorders>
          </w:tcPr>
          <w:p w14:paraId="227E3478" w14:textId="77777777" w:rsidR="00B95E2A" w:rsidRPr="006A5F84" w:rsidRDefault="00B95E2A" w:rsidP="00E72C05">
            <w:pPr>
              <w:keepNext/>
              <w:keepLines/>
              <w:widowControl w:val="0"/>
              <w:ind w:left="-77"/>
              <w:rPr>
                <w:sz w:val="22"/>
                <w:szCs w:val="22"/>
              </w:rPr>
            </w:pPr>
          </w:p>
        </w:tc>
        <w:tc>
          <w:tcPr>
            <w:tcW w:w="1134" w:type="dxa"/>
            <w:tcBorders>
              <w:top w:val="single" w:sz="6" w:space="0" w:color="auto"/>
              <w:bottom w:val="double" w:sz="2" w:space="0" w:color="auto"/>
            </w:tcBorders>
          </w:tcPr>
          <w:p w14:paraId="5EAF95FD" w14:textId="77777777" w:rsidR="00B95E2A" w:rsidRPr="006A5F84" w:rsidRDefault="00B95E2A" w:rsidP="00230A73">
            <w:pPr>
              <w:keepNext/>
              <w:keepLines/>
              <w:widowControl w:val="0"/>
              <w:rPr>
                <w:sz w:val="22"/>
                <w:szCs w:val="22"/>
              </w:rPr>
            </w:pPr>
          </w:p>
        </w:tc>
        <w:tc>
          <w:tcPr>
            <w:tcW w:w="992" w:type="dxa"/>
            <w:tcBorders>
              <w:top w:val="single" w:sz="6" w:space="0" w:color="auto"/>
              <w:bottom w:val="double" w:sz="2" w:space="0" w:color="auto"/>
            </w:tcBorders>
          </w:tcPr>
          <w:p w14:paraId="111A062C" w14:textId="77777777" w:rsidR="00B95E2A" w:rsidRPr="006A5F84" w:rsidRDefault="00B95E2A" w:rsidP="00E72C05">
            <w:pPr>
              <w:keepNext/>
              <w:keepLines/>
              <w:widowControl w:val="0"/>
              <w:ind w:left="-79" w:right="-127"/>
              <w:rPr>
                <w:sz w:val="22"/>
                <w:szCs w:val="22"/>
              </w:rPr>
            </w:pPr>
          </w:p>
        </w:tc>
        <w:tc>
          <w:tcPr>
            <w:tcW w:w="992" w:type="dxa"/>
            <w:tcBorders>
              <w:top w:val="single" w:sz="6" w:space="0" w:color="auto"/>
              <w:bottom w:val="double" w:sz="2" w:space="0" w:color="auto"/>
            </w:tcBorders>
          </w:tcPr>
          <w:p w14:paraId="2E6B71BE" w14:textId="07DA9506" w:rsidR="00B95E2A" w:rsidRPr="006A5F84" w:rsidRDefault="00F27D48" w:rsidP="00E72C05">
            <w:pPr>
              <w:keepNext/>
              <w:keepLines/>
              <w:widowControl w:val="0"/>
              <w:ind w:left="-79" w:right="-126"/>
              <w:rPr>
                <w:sz w:val="22"/>
                <w:szCs w:val="22"/>
              </w:rPr>
            </w:pPr>
            <w:r w:rsidRPr="00AF2815">
              <w:rPr>
                <w:sz w:val="22"/>
                <w:szCs w:val="22"/>
                <w:highlight w:val="lightGray"/>
              </w:rPr>
              <w:t>Not applicable</w:t>
            </w:r>
          </w:p>
        </w:tc>
      </w:tr>
      <w:tr w:rsidR="00F27D48" w:rsidRPr="006A5F84" w14:paraId="4802EEA2" w14:textId="77777777" w:rsidTr="00E72C05">
        <w:trPr>
          <w:cantSplit/>
        </w:trPr>
        <w:tc>
          <w:tcPr>
            <w:tcW w:w="3261" w:type="dxa"/>
            <w:tcBorders>
              <w:top w:val="nil"/>
            </w:tcBorders>
          </w:tcPr>
          <w:p w14:paraId="2F986DC9" w14:textId="77777777" w:rsidR="00F27D48" w:rsidRPr="006A5F84" w:rsidRDefault="00F27D48" w:rsidP="00F27D48">
            <w:pPr>
              <w:keepNext/>
              <w:keepLines/>
              <w:widowControl w:val="0"/>
              <w:rPr>
                <w:sz w:val="22"/>
                <w:szCs w:val="22"/>
              </w:rPr>
            </w:pPr>
            <w:r>
              <w:rPr>
                <w:sz w:val="22"/>
                <w:szCs w:val="22"/>
              </w:rPr>
              <w:t>Current assets</w:t>
            </w:r>
            <w:r w:rsidRPr="006A5F84">
              <w:rPr>
                <w:sz w:val="22"/>
                <w:szCs w:val="22"/>
                <w:vertAlign w:val="superscript"/>
              </w:rPr>
              <w:t>8</w:t>
            </w:r>
            <w:r w:rsidRPr="006A5F84">
              <w:rPr>
                <w:sz w:val="22"/>
                <w:szCs w:val="22"/>
              </w:rPr>
              <w:t xml:space="preserve"> </w:t>
            </w:r>
          </w:p>
        </w:tc>
        <w:tc>
          <w:tcPr>
            <w:tcW w:w="1417" w:type="dxa"/>
            <w:tcBorders>
              <w:top w:val="nil"/>
            </w:tcBorders>
          </w:tcPr>
          <w:p w14:paraId="05B8862C" w14:textId="5383F5AE"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1276" w:type="dxa"/>
            <w:tcBorders>
              <w:top w:val="nil"/>
            </w:tcBorders>
          </w:tcPr>
          <w:p w14:paraId="13000AC6" w14:textId="08750728"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1134" w:type="dxa"/>
            <w:tcBorders>
              <w:top w:val="nil"/>
              <w:bottom w:val="single" w:sz="6" w:space="0" w:color="auto"/>
            </w:tcBorders>
          </w:tcPr>
          <w:p w14:paraId="03A9F7AB" w14:textId="0CA02F13" w:rsidR="00F27D48" w:rsidRPr="006A5F84" w:rsidRDefault="00F27D48" w:rsidP="00E72C05">
            <w:pPr>
              <w:keepNext/>
              <w:keepLines/>
              <w:widowControl w:val="0"/>
              <w:ind w:left="-77"/>
              <w:rPr>
                <w:sz w:val="22"/>
                <w:szCs w:val="22"/>
              </w:rPr>
            </w:pPr>
            <w:r w:rsidRPr="00AF2815">
              <w:rPr>
                <w:sz w:val="22"/>
                <w:szCs w:val="22"/>
                <w:highlight w:val="lightGray"/>
              </w:rPr>
              <w:t>Not applicable</w:t>
            </w:r>
          </w:p>
        </w:tc>
        <w:tc>
          <w:tcPr>
            <w:tcW w:w="1134" w:type="dxa"/>
            <w:tcBorders>
              <w:top w:val="nil"/>
              <w:bottom w:val="single" w:sz="6" w:space="0" w:color="auto"/>
            </w:tcBorders>
            <w:vAlign w:val="center"/>
          </w:tcPr>
          <w:p w14:paraId="2A8F1544" w14:textId="783A9F73"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992" w:type="dxa"/>
            <w:tcBorders>
              <w:top w:val="nil"/>
              <w:bottom w:val="single" w:sz="6" w:space="0" w:color="auto"/>
            </w:tcBorders>
          </w:tcPr>
          <w:p w14:paraId="4E2FA9BE" w14:textId="7C03FDC7" w:rsidR="00F27D48" w:rsidRPr="006A5F84" w:rsidRDefault="00F27D48" w:rsidP="00E72C05">
            <w:pPr>
              <w:keepNext/>
              <w:keepLines/>
              <w:widowControl w:val="0"/>
              <w:ind w:left="-79" w:right="-127"/>
              <w:rPr>
                <w:sz w:val="22"/>
                <w:szCs w:val="22"/>
              </w:rPr>
            </w:pPr>
            <w:r w:rsidRPr="00AF2815">
              <w:rPr>
                <w:sz w:val="22"/>
                <w:szCs w:val="22"/>
                <w:highlight w:val="lightGray"/>
              </w:rPr>
              <w:t>Not applicable</w:t>
            </w:r>
          </w:p>
        </w:tc>
        <w:tc>
          <w:tcPr>
            <w:tcW w:w="992" w:type="dxa"/>
            <w:tcBorders>
              <w:top w:val="nil"/>
              <w:bottom w:val="single" w:sz="6" w:space="0" w:color="auto"/>
            </w:tcBorders>
          </w:tcPr>
          <w:p w14:paraId="158FC846" w14:textId="402BB700" w:rsidR="00F27D48" w:rsidRPr="006A5F84" w:rsidRDefault="00F27D48" w:rsidP="00E72C05">
            <w:pPr>
              <w:keepNext/>
              <w:keepLines/>
              <w:widowControl w:val="0"/>
              <w:ind w:left="-79" w:right="-126"/>
              <w:rPr>
                <w:sz w:val="22"/>
                <w:szCs w:val="22"/>
              </w:rPr>
            </w:pPr>
            <w:r w:rsidRPr="00AF2815">
              <w:rPr>
                <w:sz w:val="22"/>
                <w:szCs w:val="22"/>
                <w:highlight w:val="lightGray"/>
              </w:rPr>
              <w:t>Not applicable</w:t>
            </w:r>
          </w:p>
        </w:tc>
      </w:tr>
      <w:tr w:rsidR="00F27D48" w:rsidRPr="006A5F84" w14:paraId="38C01F93" w14:textId="77777777" w:rsidTr="00E72C05">
        <w:trPr>
          <w:cantSplit/>
        </w:trPr>
        <w:tc>
          <w:tcPr>
            <w:tcW w:w="3261" w:type="dxa"/>
          </w:tcPr>
          <w:p w14:paraId="3389A873" w14:textId="77777777" w:rsidR="00F27D48" w:rsidRPr="006A5F84" w:rsidRDefault="00F27D48" w:rsidP="00F27D48">
            <w:pPr>
              <w:keepNext/>
              <w:keepLines/>
              <w:widowControl w:val="0"/>
              <w:rPr>
                <w:sz w:val="22"/>
                <w:szCs w:val="22"/>
              </w:rPr>
            </w:pPr>
            <w:r>
              <w:rPr>
                <w:sz w:val="22"/>
                <w:szCs w:val="22"/>
              </w:rPr>
              <w:t>Current liabilities</w:t>
            </w:r>
            <w:r w:rsidRPr="006A5F84">
              <w:rPr>
                <w:sz w:val="22"/>
                <w:szCs w:val="22"/>
                <w:vertAlign w:val="superscript"/>
              </w:rPr>
              <w:t>9</w:t>
            </w:r>
            <w:r w:rsidRPr="006A5F84">
              <w:rPr>
                <w:sz w:val="22"/>
                <w:szCs w:val="22"/>
              </w:rPr>
              <w:t xml:space="preserve"> </w:t>
            </w:r>
          </w:p>
        </w:tc>
        <w:tc>
          <w:tcPr>
            <w:tcW w:w="1417" w:type="dxa"/>
          </w:tcPr>
          <w:p w14:paraId="43101753" w14:textId="591060D2"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1276" w:type="dxa"/>
          </w:tcPr>
          <w:p w14:paraId="5B5B92EF" w14:textId="645F2BFB"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6320B51C" w14:textId="32273844" w:rsidR="00F27D48" w:rsidRPr="006A5F84" w:rsidRDefault="00F27D48" w:rsidP="00E72C05">
            <w:pPr>
              <w:keepNext/>
              <w:keepLines/>
              <w:widowControl w:val="0"/>
              <w:ind w:left="-77"/>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78D0EEA7" w14:textId="25A65AC0" w:rsidR="00F27D48" w:rsidRPr="006A5F84" w:rsidRDefault="00F27D48" w:rsidP="00F27D48">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14:paraId="026063B3" w14:textId="2C528662" w:rsidR="00F27D48" w:rsidRPr="006A5F84" w:rsidRDefault="00F27D48" w:rsidP="00E72C05">
            <w:pPr>
              <w:keepNext/>
              <w:keepLines/>
              <w:widowControl w:val="0"/>
              <w:ind w:left="-79" w:right="-127"/>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46DD7436" w14:textId="74FA2B4D" w:rsidR="00F27D48" w:rsidRPr="006A5F84" w:rsidRDefault="00F27D48" w:rsidP="00E72C05">
            <w:pPr>
              <w:keepNext/>
              <w:keepLines/>
              <w:widowControl w:val="0"/>
              <w:ind w:left="-79" w:right="-126"/>
              <w:rPr>
                <w:sz w:val="22"/>
                <w:szCs w:val="22"/>
              </w:rPr>
            </w:pPr>
            <w:r w:rsidRPr="00AF2815">
              <w:rPr>
                <w:sz w:val="22"/>
                <w:szCs w:val="22"/>
                <w:highlight w:val="lightGray"/>
              </w:rPr>
              <w:t>Not applicable</w:t>
            </w:r>
          </w:p>
        </w:tc>
      </w:tr>
      <w:tr w:rsidR="00267F66" w:rsidRPr="006A5F84" w14:paraId="2E69891B" w14:textId="77777777" w:rsidTr="00D64597">
        <w:trPr>
          <w:cantSplit/>
        </w:trPr>
        <w:tc>
          <w:tcPr>
            <w:tcW w:w="3261" w:type="dxa"/>
          </w:tcPr>
          <w:p w14:paraId="3D8820B8" w14:textId="77777777" w:rsidR="00267F66" w:rsidRPr="00CF5D66" w:rsidRDefault="00267F66" w:rsidP="00230A73">
            <w:pPr>
              <w:keepNext/>
              <w:keepLines/>
              <w:widowControl w:val="0"/>
              <w:rPr>
                <w:sz w:val="22"/>
                <w:szCs w:val="22"/>
                <w:lang w:val="fr-BE"/>
              </w:rPr>
            </w:pPr>
            <w:r w:rsidRPr="00CF5D66">
              <w:rPr>
                <w:sz w:val="22"/>
                <w:szCs w:val="22"/>
                <w:highlight w:val="lightGray"/>
                <w:lang w:val="fr-BE"/>
              </w:rPr>
              <w:t>[</w:t>
            </w:r>
            <w:proofErr w:type="spellStart"/>
            <w:r w:rsidRPr="00CF5D66">
              <w:rPr>
                <w:sz w:val="22"/>
                <w:szCs w:val="22"/>
                <w:highlight w:val="lightGray"/>
                <w:lang w:val="fr-BE"/>
              </w:rPr>
              <w:t>Current</w:t>
            </w:r>
            <w:proofErr w:type="spellEnd"/>
            <w:r w:rsidRPr="00CF5D66">
              <w:rPr>
                <w:sz w:val="22"/>
                <w:szCs w:val="22"/>
                <w:highlight w:val="lightGray"/>
                <w:lang w:val="fr-BE"/>
              </w:rPr>
              <w:t xml:space="preserve"> ratio (</w:t>
            </w:r>
            <w:proofErr w:type="spellStart"/>
            <w:r w:rsidRPr="00CF5D66">
              <w:rPr>
                <w:sz w:val="22"/>
                <w:szCs w:val="22"/>
                <w:highlight w:val="lightGray"/>
                <w:lang w:val="fr-BE"/>
              </w:rPr>
              <w:t>current</w:t>
            </w:r>
            <w:proofErr w:type="spellEnd"/>
            <w:r w:rsidRPr="00CF5D66">
              <w:rPr>
                <w:sz w:val="22"/>
                <w:szCs w:val="22"/>
                <w:highlight w:val="lightGray"/>
                <w:lang w:val="fr-BE"/>
              </w:rPr>
              <w:t xml:space="preserve"> assets/</w:t>
            </w:r>
            <w:proofErr w:type="spellStart"/>
            <w:r w:rsidRPr="00CF5D66">
              <w:rPr>
                <w:sz w:val="22"/>
                <w:szCs w:val="22"/>
                <w:highlight w:val="lightGray"/>
                <w:lang w:val="fr-BE"/>
              </w:rPr>
              <w:t>current</w:t>
            </w:r>
            <w:proofErr w:type="spellEnd"/>
            <w:r w:rsidRPr="00CF5D66">
              <w:rPr>
                <w:sz w:val="22"/>
                <w:szCs w:val="22"/>
                <w:highlight w:val="lightGray"/>
                <w:lang w:val="fr-BE"/>
              </w:rPr>
              <w:t xml:space="preserve"> </w:t>
            </w:r>
            <w:proofErr w:type="spellStart"/>
            <w:r w:rsidRPr="00CF5D66">
              <w:rPr>
                <w:sz w:val="22"/>
                <w:szCs w:val="22"/>
                <w:highlight w:val="lightGray"/>
                <w:lang w:val="fr-BE"/>
              </w:rPr>
              <w:t>liabilities</w:t>
            </w:r>
            <w:proofErr w:type="spellEnd"/>
            <w:r w:rsidRPr="00CF5D66">
              <w:rPr>
                <w:sz w:val="22"/>
                <w:szCs w:val="22"/>
                <w:highlight w:val="lightGray"/>
                <w:lang w:val="fr-BE"/>
              </w:rPr>
              <w:t>)</w:t>
            </w:r>
          </w:p>
        </w:tc>
        <w:tc>
          <w:tcPr>
            <w:tcW w:w="1417" w:type="dxa"/>
            <w:tcBorders>
              <w:bottom w:val="single" w:sz="6" w:space="0" w:color="auto"/>
            </w:tcBorders>
          </w:tcPr>
          <w:p w14:paraId="2A5C1646" w14:textId="77777777" w:rsidR="00267F66" w:rsidRPr="006A5F84" w:rsidRDefault="00267F66" w:rsidP="00230A73">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9CF56B2" w14:textId="77777777" w:rsidR="00267F66" w:rsidRPr="006A5F84" w:rsidRDefault="00267F66" w:rsidP="00230A73">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123DA749" w14:textId="31BF4A53" w:rsidR="00267F66" w:rsidRPr="006A5F84" w:rsidRDefault="00F27D48" w:rsidP="00E72C05">
            <w:pPr>
              <w:keepNext/>
              <w:keepLines/>
              <w:widowControl w:val="0"/>
              <w:ind w:left="-77"/>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vAlign w:val="center"/>
          </w:tcPr>
          <w:p w14:paraId="62474CF8" w14:textId="77777777" w:rsidR="00267F66" w:rsidRPr="006A5F84" w:rsidRDefault="00267F66" w:rsidP="00230A73">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6460C1CC" w14:textId="77777777" w:rsidR="00267F66" w:rsidRPr="006A5F84" w:rsidRDefault="00267F66" w:rsidP="00E72C05">
            <w:pPr>
              <w:keepNext/>
              <w:keepLines/>
              <w:widowControl w:val="0"/>
              <w:ind w:left="-79" w:right="-127"/>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6EF7AB0A" w14:textId="77777777" w:rsidR="00267F66" w:rsidRPr="006A5F84" w:rsidRDefault="00267F66" w:rsidP="00E72C05">
            <w:pPr>
              <w:keepNext/>
              <w:keepLines/>
              <w:widowControl w:val="0"/>
              <w:ind w:left="-79" w:right="-126"/>
              <w:rPr>
                <w:sz w:val="22"/>
                <w:szCs w:val="22"/>
              </w:rPr>
            </w:pPr>
            <w:r w:rsidRPr="00AF2815">
              <w:rPr>
                <w:sz w:val="22"/>
                <w:szCs w:val="22"/>
                <w:highlight w:val="lightGray"/>
              </w:rPr>
              <w:t>Not applicable]</w:t>
            </w:r>
          </w:p>
        </w:tc>
      </w:tr>
    </w:tbl>
    <w:p w14:paraId="21BDAEFF" w14:textId="77777777" w:rsidR="0047783A" w:rsidRPr="006A5F84" w:rsidRDefault="0047783A" w:rsidP="00E72C05">
      <w:pPr>
        <w:keepNext/>
        <w:widowControl w:val="0"/>
        <w:spacing w:before="240"/>
        <w:ind w:left="-142"/>
        <w:jc w:val="both"/>
        <w:rPr>
          <w:sz w:val="22"/>
          <w:szCs w:val="22"/>
        </w:rPr>
      </w:pPr>
    </w:p>
    <w:p w14:paraId="04EF2C7B"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0B594A4" w14:textId="77777777" w:rsidTr="00D64597">
        <w:trPr>
          <w:cantSplit/>
          <w:trHeight w:val="303"/>
        </w:trPr>
        <w:tc>
          <w:tcPr>
            <w:tcW w:w="1438" w:type="dxa"/>
            <w:shd w:val="pct5" w:color="auto" w:fill="FFFFFF"/>
          </w:tcPr>
          <w:p w14:paraId="668A14DE"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5A4F6C9A"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40635A0"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6D440141"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64F11B6A"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705AF9C0" w14:textId="77777777" w:rsidTr="00D64597">
        <w:trPr>
          <w:cantSplit/>
          <w:trHeight w:val="303"/>
        </w:trPr>
        <w:tc>
          <w:tcPr>
            <w:tcW w:w="1438" w:type="dxa"/>
            <w:shd w:val="pct5" w:color="auto" w:fill="FFFFFF"/>
          </w:tcPr>
          <w:p w14:paraId="211416F8"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AC1F53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DE8557C" w14:textId="77777777" w:rsidR="00250CE6" w:rsidRPr="006A5F84" w:rsidRDefault="00A0264D" w:rsidP="00E72C05">
            <w:pPr>
              <w:keepNext/>
              <w:keepLines/>
              <w:widowControl w:val="0"/>
              <w:ind w:right="-64"/>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7524331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8C9BACD" w14:textId="77777777" w:rsidR="00EB0DA5" w:rsidRDefault="00EB0DA5" w:rsidP="00E72C05">
            <w:pPr>
              <w:keepNext/>
              <w:keepLines/>
              <w:widowControl w:val="0"/>
              <w:ind w:left="-66"/>
              <w:jc w:val="center"/>
              <w:rPr>
                <w:b/>
                <w:vertAlign w:val="superscript"/>
              </w:rPr>
            </w:pPr>
            <w:r>
              <w:rPr>
                <w:b/>
              </w:rPr>
              <w:t>Relevant</w:t>
            </w:r>
            <w:r w:rsidRPr="006A5F84">
              <w:rPr>
                <w:b/>
              </w:rPr>
              <w:t xml:space="preserve"> fields</w:t>
            </w:r>
            <w:r w:rsidRPr="0016604C">
              <w:rPr>
                <w:b/>
                <w:vertAlign w:val="superscript"/>
              </w:rPr>
              <w:t>11</w:t>
            </w:r>
          </w:p>
          <w:p w14:paraId="3E10073D" w14:textId="77777777" w:rsidR="00250CE6" w:rsidRPr="006A5F84" w:rsidRDefault="00250CE6" w:rsidP="00E72C05">
            <w:pPr>
              <w:keepNext/>
              <w:keepLines/>
              <w:widowControl w:val="0"/>
              <w:ind w:left="-66"/>
              <w:jc w:val="center"/>
              <w:rPr>
                <w:b/>
                <w:sz w:val="22"/>
                <w:szCs w:val="22"/>
              </w:rPr>
            </w:pPr>
          </w:p>
        </w:tc>
        <w:tc>
          <w:tcPr>
            <w:tcW w:w="922" w:type="dxa"/>
            <w:shd w:val="pct5" w:color="auto" w:fill="FFFFFF"/>
          </w:tcPr>
          <w:p w14:paraId="07F294EB"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0047A21D" w14:textId="77777777" w:rsidR="00250CE6" w:rsidRPr="006A5F84" w:rsidRDefault="00A0264D" w:rsidP="00E72C05">
            <w:pPr>
              <w:keepNext/>
              <w:keepLines/>
              <w:widowControl w:val="0"/>
              <w:ind w:left="-67"/>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5722E27D"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7057B8D7" w14:textId="77777777" w:rsidR="00250CE6" w:rsidRPr="006A5F84" w:rsidRDefault="00A0264D" w:rsidP="00E72C05">
            <w:pPr>
              <w:keepNext/>
              <w:keepLines/>
              <w:widowControl w:val="0"/>
              <w:ind w:left="-79"/>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C6DC6D4" w14:textId="77777777" w:rsidTr="00D64597">
        <w:trPr>
          <w:cantSplit/>
          <w:trHeight w:val="521"/>
        </w:trPr>
        <w:tc>
          <w:tcPr>
            <w:tcW w:w="1438" w:type="dxa"/>
            <w:tcBorders>
              <w:bottom w:val="nil"/>
            </w:tcBorders>
          </w:tcPr>
          <w:p w14:paraId="6D2C3F72" w14:textId="0108EEAC" w:rsidR="00250CE6" w:rsidRPr="006A5F84" w:rsidRDefault="00250CE6" w:rsidP="002D26F0">
            <w:pPr>
              <w:keepLines/>
              <w:widowControl w:val="0"/>
              <w:rPr>
                <w:sz w:val="22"/>
                <w:szCs w:val="22"/>
              </w:rPr>
            </w:pPr>
            <w:r w:rsidRPr="006A5F84">
              <w:rPr>
                <w:sz w:val="22"/>
                <w:szCs w:val="22"/>
              </w:rPr>
              <w:t xml:space="preserve">Permanent </w:t>
            </w:r>
            <w:r w:rsidR="002D26F0">
              <w:rPr>
                <w:sz w:val="22"/>
                <w:szCs w:val="22"/>
              </w:rPr>
              <w:t>personnel</w:t>
            </w:r>
            <w:r w:rsidR="002D26F0" w:rsidRPr="006A5F84">
              <w:rPr>
                <w:sz w:val="22"/>
                <w:szCs w:val="22"/>
              </w:rPr>
              <w:t xml:space="preserve"> </w:t>
            </w:r>
            <w:r w:rsidRPr="006A5F84">
              <w:rPr>
                <w:sz w:val="22"/>
                <w:szCs w:val="22"/>
                <w:vertAlign w:val="superscript"/>
              </w:rPr>
              <w:t>12</w:t>
            </w:r>
          </w:p>
        </w:tc>
        <w:tc>
          <w:tcPr>
            <w:tcW w:w="922" w:type="dxa"/>
            <w:tcBorders>
              <w:bottom w:val="nil"/>
            </w:tcBorders>
          </w:tcPr>
          <w:p w14:paraId="558AECA0" w14:textId="77777777" w:rsidR="00250CE6" w:rsidRPr="006A5F84" w:rsidRDefault="00250CE6" w:rsidP="0047783A">
            <w:pPr>
              <w:keepLines/>
              <w:widowControl w:val="0"/>
              <w:rPr>
                <w:sz w:val="22"/>
                <w:szCs w:val="22"/>
              </w:rPr>
            </w:pPr>
          </w:p>
        </w:tc>
        <w:tc>
          <w:tcPr>
            <w:tcW w:w="922" w:type="dxa"/>
            <w:tcBorders>
              <w:bottom w:val="nil"/>
            </w:tcBorders>
          </w:tcPr>
          <w:p w14:paraId="4DA4ABD6" w14:textId="77777777" w:rsidR="00250CE6" w:rsidRPr="006A5F84" w:rsidRDefault="00250CE6" w:rsidP="0047783A">
            <w:pPr>
              <w:keepLines/>
              <w:widowControl w:val="0"/>
              <w:rPr>
                <w:sz w:val="22"/>
                <w:szCs w:val="22"/>
              </w:rPr>
            </w:pPr>
          </w:p>
        </w:tc>
        <w:tc>
          <w:tcPr>
            <w:tcW w:w="923" w:type="dxa"/>
            <w:tcBorders>
              <w:bottom w:val="nil"/>
            </w:tcBorders>
          </w:tcPr>
          <w:p w14:paraId="4161184B" w14:textId="77777777" w:rsidR="00250CE6" w:rsidRPr="006A5F84" w:rsidRDefault="00250CE6" w:rsidP="0047783A">
            <w:pPr>
              <w:keepLines/>
              <w:widowControl w:val="0"/>
              <w:rPr>
                <w:sz w:val="22"/>
                <w:szCs w:val="22"/>
              </w:rPr>
            </w:pPr>
          </w:p>
        </w:tc>
        <w:tc>
          <w:tcPr>
            <w:tcW w:w="922" w:type="dxa"/>
            <w:tcBorders>
              <w:bottom w:val="nil"/>
            </w:tcBorders>
          </w:tcPr>
          <w:p w14:paraId="44EDD022" w14:textId="77777777" w:rsidR="00250CE6" w:rsidRPr="006A5F84" w:rsidRDefault="00250CE6" w:rsidP="00E72C05">
            <w:pPr>
              <w:keepLines/>
              <w:widowControl w:val="0"/>
              <w:ind w:left="-66"/>
              <w:rPr>
                <w:sz w:val="22"/>
                <w:szCs w:val="22"/>
              </w:rPr>
            </w:pPr>
          </w:p>
        </w:tc>
        <w:tc>
          <w:tcPr>
            <w:tcW w:w="922" w:type="dxa"/>
            <w:tcBorders>
              <w:bottom w:val="nil"/>
            </w:tcBorders>
          </w:tcPr>
          <w:p w14:paraId="72568EDA" w14:textId="77777777" w:rsidR="00250CE6" w:rsidRPr="006A5F84" w:rsidRDefault="00250CE6" w:rsidP="0047783A">
            <w:pPr>
              <w:keepLines/>
              <w:widowControl w:val="0"/>
              <w:rPr>
                <w:sz w:val="22"/>
                <w:szCs w:val="22"/>
              </w:rPr>
            </w:pPr>
          </w:p>
        </w:tc>
        <w:tc>
          <w:tcPr>
            <w:tcW w:w="923" w:type="dxa"/>
            <w:tcBorders>
              <w:bottom w:val="nil"/>
            </w:tcBorders>
          </w:tcPr>
          <w:p w14:paraId="7DB32D9D" w14:textId="77777777" w:rsidR="00250CE6" w:rsidRPr="006A5F84" w:rsidRDefault="00250CE6" w:rsidP="00E72C05">
            <w:pPr>
              <w:keepLines/>
              <w:widowControl w:val="0"/>
              <w:ind w:left="-67"/>
              <w:rPr>
                <w:sz w:val="22"/>
                <w:szCs w:val="22"/>
              </w:rPr>
            </w:pPr>
          </w:p>
        </w:tc>
        <w:tc>
          <w:tcPr>
            <w:tcW w:w="922" w:type="dxa"/>
            <w:tcBorders>
              <w:bottom w:val="nil"/>
            </w:tcBorders>
          </w:tcPr>
          <w:p w14:paraId="5DE9D9F1" w14:textId="77777777" w:rsidR="00250CE6" w:rsidRPr="006A5F84" w:rsidRDefault="00250CE6" w:rsidP="0047783A">
            <w:pPr>
              <w:keepLines/>
              <w:widowControl w:val="0"/>
              <w:jc w:val="center"/>
              <w:rPr>
                <w:sz w:val="22"/>
                <w:szCs w:val="22"/>
              </w:rPr>
            </w:pPr>
          </w:p>
        </w:tc>
        <w:tc>
          <w:tcPr>
            <w:tcW w:w="923" w:type="dxa"/>
            <w:tcBorders>
              <w:bottom w:val="nil"/>
            </w:tcBorders>
          </w:tcPr>
          <w:p w14:paraId="6F5AE0C5" w14:textId="77777777" w:rsidR="00250CE6" w:rsidRPr="006A5F84" w:rsidRDefault="00250CE6" w:rsidP="00E72C05">
            <w:pPr>
              <w:keepLines/>
              <w:widowControl w:val="0"/>
              <w:ind w:left="-79"/>
              <w:jc w:val="center"/>
              <w:rPr>
                <w:sz w:val="22"/>
                <w:szCs w:val="22"/>
              </w:rPr>
            </w:pPr>
          </w:p>
        </w:tc>
      </w:tr>
      <w:tr w:rsidR="00250CE6" w:rsidRPr="006A5F84" w14:paraId="10A98921" w14:textId="77777777" w:rsidTr="00D64597">
        <w:trPr>
          <w:cantSplit/>
          <w:trHeight w:val="511"/>
        </w:trPr>
        <w:tc>
          <w:tcPr>
            <w:tcW w:w="1438" w:type="dxa"/>
          </w:tcPr>
          <w:p w14:paraId="6A715DCC" w14:textId="4EB8DDC1" w:rsidR="00250CE6" w:rsidRPr="006A5F84" w:rsidRDefault="00250CE6" w:rsidP="0047783A">
            <w:pPr>
              <w:keepLines/>
              <w:widowControl w:val="0"/>
              <w:rPr>
                <w:sz w:val="22"/>
                <w:szCs w:val="22"/>
              </w:rPr>
            </w:pPr>
            <w:r w:rsidRPr="006A5F84">
              <w:rPr>
                <w:sz w:val="22"/>
                <w:szCs w:val="22"/>
              </w:rPr>
              <w:t xml:space="preserve">Other </w:t>
            </w:r>
            <w:r w:rsidR="002D26F0">
              <w:rPr>
                <w:sz w:val="22"/>
                <w:szCs w:val="22"/>
              </w:rPr>
              <w:t>personnel</w:t>
            </w:r>
            <w:r w:rsidR="002D26F0" w:rsidRPr="006A5F84">
              <w:rPr>
                <w:sz w:val="22"/>
                <w:szCs w:val="22"/>
              </w:rPr>
              <w:t xml:space="preserve"> </w:t>
            </w:r>
            <w:r w:rsidRPr="006A5F84">
              <w:rPr>
                <w:sz w:val="22"/>
                <w:szCs w:val="22"/>
                <w:vertAlign w:val="superscript"/>
              </w:rPr>
              <w:t>13</w:t>
            </w:r>
          </w:p>
        </w:tc>
        <w:tc>
          <w:tcPr>
            <w:tcW w:w="922" w:type="dxa"/>
          </w:tcPr>
          <w:p w14:paraId="1A285073" w14:textId="77777777" w:rsidR="00250CE6" w:rsidRPr="006A5F84" w:rsidRDefault="00250CE6" w:rsidP="0047783A">
            <w:pPr>
              <w:keepLines/>
              <w:widowControl w:val="0"/>
              <w:rPr>
                <w:sz w:val="22"/>
                <w:szCs w:val="22"/>
              </w:rPr>
            </w:pPr>
          </w:p>
        </w:tc>
        <w:tc>
          <w:tcPr>
            <w:tcW w:w="922" w:type="dxa"/>
          </w:tcPr>
          <w:p w14:paraId="17A3107D" w14:textId="77777777" w:rsidR="00250CE6" w:rsidRPr="006A5F84" w:rsidRDefault="00250CE6" w:rsidP="0047783A">
            <w:pPr>
              <w:keepLines/>
              <w:widowControl w:val="0"/>
              <w:rPr>
                <w:sz w:val="22"/>
                <w:szCs w:val="22"/>
              </w:rPr>
            </w:pPr>
          </w:p>
        </w:tc>
        <w:tc>
          <w:tcPr>
            <w:tcW w:w="923" w:type="dxa"/>
          </w:tcPr>
          <w:p w14:paraId="65BC548A" w14:textId="77777777" w:rsidR="00250CE6" w:rsidRPr="006A5F84" w:rsidRDefault="00250CE6" w:rsidP="0047783A">
            <w:pPr>
              <w:keepLines/>
              <w:widowControl w:val="0"/>
              <w:rPr>
                <w:sz w:val="22"/>
                <w:szCs w:val="22"/>
              </w:rPr>
            </w:pPr>
          </w:p>
        </w:tc>
        <w:tc>
          <w:tcPr>
            <w:tcW w:w="922" w:type="dxa"/>
          </w:tcPr>
          <w:p w14:paraId="050416C4" w14:textId="77777777" w:rsidR="00250CE6" w:rsidRPr="006A5F84" w:rsidRDefault="00250CE6" w:rsidP="00E72C05">
            <w:pPr>
              <w:keepLines/>
              <w:widowControl w:val="0"/>
              <w:ind w:left="-66"/>
              <w:rPr>
                <w:sz w:val="22"/>
                <w:szCs w:val="22"/>
              </w:rPr>
            </w:pPr>
          </w:p>
        </w:tc>
        <w:tc>
          <w:tcPr>
            <w:tcW w:w="922" w:type="dxa"/>
          </w:tcPr>
          <w:p w14:paraId="08EA0E82" w14:textId="77777777" w:rsidR="00250CE6" w:rsidRPr="006A5F84" w:rsidRDefault="00250CE6" w:rsidP="0047783A">
            <w:pPr>
              <w:keepLines/>
              <w:widowControl w:val="0"/>
              <w:rPr>
                <w:sz w:val="22"/>
                <w:szCs w:val="22"/>
              </w:rPr>
            </w:pPr>
          </w:p>
        </w:tc>
        <w:tc>
          <w:tcPr>
            <w:tcW w:w="923" w:type="dxa"/>
          </w:tcPr>
          <w:p w14:paraId="163B58A3" w14:textId="77777777" w:rsidR="00250CE6" w:rsidRPr="006A5F84" w:rsidRDefault="00250CE6" w:rsidP="00E72C05">
            <w:pPr>
              <w:keepLines/>
              <w:widowControl w:val="0"/>
              <w:ind w:left="-67"/>
              <w:rPr>
                <w:sz w:val="22"/>
                <w:szCs w:val="22"/>
              </w:rPr>
            </w:pPr>
          </w:p>
        </w:tc>
        <w:tc>
          <w:tcPr>
            <w:tcW w:w="922" w:type="dxa"/>
          </w:tcPr>
          <w:p w14:paraId="7DC41CA9" w14:textId="77777777" w:rsidR="00250CE6" w:rsidRPr="006A5F84" w:rsidRDefault="00250CE6" w:rsidP="0047783A">
            <w:pPr>
              <w:keepLines/>
              <w:widowControl w:val="0"/>
              <w:jc w:val="center"/>
              <w:rPr>
                <w:sz w:val="22"/>
                <w:szCs w:val="22"/>
              </w:rPr>
            </w:pPr>
          </w:p>
        </w:tc>
        <w:tc>
          <w:tcPr>
            <w:tcW w:w="923" w:type="dxa"/>
          </w:tcPr>
          <w:p w14:paraId="678C691E" w14:textId="77777777" w:rsidR="00250CE6" w:rsidRPr="006A5F84" w:rsidRDefault="00250CE6" w:rsidP="00E72C05">
            <w:pPr>
              <w:keepLines/>
              <w:widowControl w:val="0"/>
              <w:ind w:left="-79"/>
              <w:jc w:val="center"/>
              <w:rPr>
                <w:sz w:val="22"/>
                <w:szCs w:val="22"/>
              </w:rPr>
            </w:pPr>
          </w:p>
        </w:tc>
      </w:tr>
      <w:tr w:rsidR="005A3AB2" w:rsidRPr="006A5F84" w14:paraId="1E371D71" w14:textId="77777777" w:rsidTr="00D64597">
        <w:trPr>
          <w:cantSplit/>
          <w:trHeight w:val="511"/>
        </w:trPr>
        <w:tc>
          <w:tcPr>
            <w:tcW w:w="1438" w:type="dxa"/>
          </w:tcPr>
          <w:p w14:paraId="52FE79AC" w14:textId="77777777" w:rsidR="005A3AB2" w:rsidRPr="006A5F84" w:rsidRDefault="0052694A" w:rsidP="0047783A">
            <w:pPr>
              <w:keepLines/>
              <w:widowControl w:val="0"/>
              <w:rPr>
                <w:sz w:val="22"/>
                <w:szCs w:val="22"/>
              </w:rPr>
            </w:pPr>
            <w:r>
              <w:rPr>
                <w:sz w:val="22"/>
                <w:szCs w:val="22"/>
              </w:rPr>
              <w:t>Total</w:t>
            </w:r>
          </w:p>
        </w:tc>
        <w:tc>
          <w:tcPr>
            <w:tcW w:w="922" w:type="dxa"/>
          </w:tcPr>
          <w:p w14:paraId="078EAEA7" w14:textId="77777777" w:rsidR="005A3AB2" w:rsidRPr="006A5F84" w:rsidRDefault="005A3AB2" w:rsidP="0047783A">
            <w:pPr>
              <w:keepLines/>
              <w:widowControl w:val="0"/>
              <w:rPr>
                <w:sz w:val="22"/>
                <w:szCs w:val="22"/>
              </w:rPr>
            </w:pPr>
          </w:p>
        </w:tc>
        <w:tc>
          <w:tcPr>
            <w:tcW w:w="922" w:type="dxa"/>
          </w:tcPr>
          <w:p w14:paraId="07CEF71E" w14:textId="77777777" w:rsidR="005A3AB2" w:rsidRPr="006A5F84" w:rsidRDefault="005A3AB2" w:rsidP="0047783A">
            <w:pPr>
              <w:keepLines/>
              <w:widowControl w:val="0"/>
              <w:rPr>
                <w:sz w:val="22"/>
                <w:szCs w:val="22"/>
              </w:rPr>
            </w:pPr>
          </w:p>
        </w:tc>
        <w:tc>
          <w:tcPr>
            <w:tcW w:w="923" w:type="dxa"/>
          </w:tcPr>
          <w:p w14:paraId="29EAE116" w14:textId="77777777" w:rsidR="005A3AB2" w:rsidRPr="006A5F84" w:rsidRDefault="005A3AB2" w:rsidP="0047783A">
            <w:pPr>
              <w:keepLines/>
              <w:widowControl w:val="0"/>
              <w:rPr>
                <w:sz w:val="22"/>
                <w:szCs w:val="22"/>
              </w:rPr>
            </w:pPr>
          </w:p>
        </w:tc>
        <w:tc>
          <w:tcPr>
            <w:tcW w:w="922" w:type="dxa"/>
          </w:tcPr>
          <w:p w14:paraId="32C9E2C2" w14:textId="77777777" w:rsidR="005A3AB2" w:rsidRPr="006A5F84" w:rsidRDefault="005A3AB2" w:rsidP="00E72C05">
            <w:pPr>
              <w:keepLines/>
              <w:widowControl w:val="0"/>
              <w:ind w:left="-66"/>
              <w:rPr>
                <w:sz w:val="22"/>
                <w:szCs w:val="22"/>
              </w:rPr>
            </w:pPr>
          </w:p>
        </w:tc>
        <w:tc>
          <w:tcPr>
            <w:tcW w:w="922" w:type="dxa"/>
          </w:tcPr>
          <w:p w14:paraId="060CF72F" w14:textId="77777777" w:rsidR="005A3AB2" w:rsidRPr="006A5F84" w:rsidRDefault="005A3AB2" w:rsidP="0047783A">
            <w:pPr>
              <w:keepLines/>
              <w:widowControl w:val="0"/>
              <w:rPr>
                <w:sz w:val="22"/>
                <w:szCs w:val="22"/>
              </w:rPr>
            </w:pPr>
          </w:p>
        </w:tc>
        <w:tc>
          <w:tcPr>
            <w:tcW w:w="923" w:type="dxa"/>
          </w:tcPr>
          <w:p w14:paraId="3A737D39" w14:textId="77777777" w:rsidR="005A3AB2" w:rsidRPr="006A5F84" w:rsidRDefault="005A3AB2" w:rsidP="00E72C05">
            <w:pPr>
              <w:keepLines/>
              <w:widowControl w:val="0"/>
              <w:ind w:left="-67"/>
              <w:rPr>
                <w:sz w:val="22"/>
                <w:szCs w:val="22"/>
              </w:rPr>
            </w:pPr>
          </w:p>
        </w:tc>
        <w:tc>
          <w:tcPr>
            <w:tcW w:w="922" w:type="dxa"/>
          </w:tcPr>
          <w:p w14:paraId="7B97C18E" w14:textId="77777777" w:rsidR="005A3AB2" w:rsidRPr="006A5F84" w:rsidRDefault="005A3AB2" w:rsidP="0047783A">
            <w:pPr>
              <w:keepLines/>
              <w:widowControl w:val="0"/>
              <w:jc w:val="center"/>
              <w:rPr>
                <w:sz w:val="22"/>
                <w:szCs w:val="22"/>
              </w:rPr>
            </w:pPr>
          </w:p>
        </w:tc>
        <w:tc>
          <w:tcPr>
            <w:tcW w:w="923" w:type="dxa"/>
          </w:tcPr>
          <w:p w14:paraId="07E95A3A" w14:textId="77777777" w:rsidR="005A3AB2" w:rsidRPr="006A5F84" w:rsidRDefault="005A3AB2" w:rsidP="00E72C05">
            <w:pPr>
              <w:keepLines/>
              <w:widowControl w:val="0"/>
              <w:ind w:left="-79"/>
              <w:jc w:val="center"/>
              <w:rPr>
                <w:sz w:val="22"/>
                <w:szCs w:val="22"/>
              </w:rPr>
            </w:pPr>
          </w:p>
        </w:tc>
      </w:tr>
      <w:tr w:rsidR="0052694A" w:rsidRPr="006A5F84" w14:paraId="1936789D" w14:textId="77777777" w:rsidTr="00D64597">
        <w:trPr>
          <w:cantSplit/>
          <w:trHeight w:val="521"/>
        </w:trPr>
        <w:tc>
          <w:tcPr>
            <w:tcW w:w="1438" w:type="dxa"/>
          </w:tcPr>
          <w:p w14:paraId="43713EA2" w14:textId="57E51B0E" w:rsidR="0052694A" w:rsidRPr="006A5F84" w:rsidRDefault="0052694A" w:rsidP="002D26F0">
            <w:pPr>
              <w:keepLines/>
              <w:widowControl w:val="0"/>
              <w:rPr>
                <w:sz w:val="22"/>
                <w:szCs w:val="22"/>
              </w:rPr>
            </w:pPr>
            <w:r w:rsidRPr="006A5F84">
              <w:t xml:space="preserve">Permanent </w:t>
            </w:r>
            <w:r w:rsidR="002D26F0">
              <w:rPr>
                <w:sz w:val="22"/>
                <w:szCs w:val="22"/>
              </w:rPr>
              <w:t>personnel</w:t>
            </w:r>
            <w:r w:rsidRPr="006A5F84">
              <w:t xml:space="preserve"> as a proportion of total </w:t>
            </w:r>
            <w:r w:rsidR="002D26F0">
              <w:rPr>
                <w:sz w:val="22"/>
                <w:szCs w:val="22"/>
              </w:rPr>
              <w:t>personnel</w:t>
            </w:r>
            <w:r w:rsidR="002D26F0" w:rsidRPr="006A5F84">
              <w:rPr>
                <w:sz w:val="22"/>
                <w:szCs w:val="22"/>
              </w:rPr>
              <w:t xml:space="preserve"> </w:t>
            </w:r>
            <w:r w:rsidRPr="006A5F84">
              <w:t>(%)</w:t>
            </w:r>
          </w:p>
        </w:tc>
        <w:tc>
          <w:tcPr>
            <w:tcW w:w="922" w:type="dxa"/>
          </w:tcPr>
          <w:p w14:paraId="6A7CAABC" w14:textId="77777777" w:rsidR="0052694A" w:rsidRPr="006A5F84" w:rsidRDefault="0052694A" w:rsidP="0047783A">
            <w:pPr>
              <w:keepLines/>
              <w:widowControl w:val="0"/>
              <w:rPr>
                <w:sz w:val="22"/>
                <w:szCs w:val="22"/>
              </w:rPr>
            </w:pPr>
            <w:r w:rsidRPr="006A5F84">
              <w:t>%</w:t>
            </w:r>
          </w:p>
        </w:tc>
        <w:tc>
          <w:tcPr>
            <w:tcW w:w="922" w:type="dxa"/>
          </w:tcPr>
          <w:p w14:paraId="4BAEDEFD" w14:textId="77777777" w:rsidR="0052694A" w:rsidRPr="006A5F84" w:rsidRDefault="0052694A" w:rsidP="0047783A">
            <w:pPr>
              <w:keepLines/>
              <w:widowControl w:val="0"/>
              <w:rPr>
                <w:sz w:val="22"/>
                <w:szCs w:val="22"/>
              </w:rPr>
            </w:pPr>
            <w:r w:rsidRPr="006A5F84">
              <w:t>%</w:t>
            </w:r>
          </w:p>
        </w:tc>
        <w:tc>
          <w:tcPr>
            <w:tcW w:w="923" w:type="dxa"/>
          </w:tcPr>
          <w:p w14:paraId="0EAD70F2" w14:textId="77777777" w:rsidR="0052694A" w:rsidRPr="006A5F84" w:rsidRDefault="0052694A" w:rsidP="0047783A">
            <w:pPr>
              <w:keepLines/>
              <w:widowControl w:val="0"/>
              <w:rPr>
                <w:sz w:val="22"/>
                <w:szCs w:val="22"/>
              </w:rPr>
            </w:pPr>
            <w:r w:rsidRPr="006A5F84">
              <w:t>%</w:t>
            </w:r>
          </w:p>
        </w:tc>
        <w:tc>
          <w:tcPr>
            <w:tcW w:w="922" w:type="dxa"/>
          </w:tcPr>
          <w:p w14:paraId="2ED2B002" w14:textId="77777777" w:rsidR="0052694A" w:rsidRPr="006A5F84" w:rsidRDefault="0052694A" w:rsidP="00E72C05">
            <w:pPr>
              <w:keepLines/>
              <w:widowControl w:val="0"/>
              <w:ind w:left="-66"/>
              <w:rPr>
                <w:sz w:val="22"/>
                <w:szCs w:val="22"/>
              </w:rPr>
            </w:pPr>
            <w:r w:rsidRPr="006A5F84">
              <w:t>%</w:t>
            </w:r>
          </w:p>
        </w:tc>
        <w:tc>
          <w:tcPr>
            <w:tcW w:w="922" w:type="dxa"/>
          </w:tcPr>
          <w:p w14:paraId="63B70A20" w14:textId="77777777" w:rsidR="0052694A" w:rsidRPr="006A5F84" w:rsidRDefault="0052694A" w:rsidP="0047783A">
            <w:pPr>
              <w:keepLines/>
              <w:widowControl w:val="0"/>
              <w:rPr>
                <w:sz w:val="22"/>
                <w:szCs w:val="22"/>
              </w:rPr>
            </w:pPr>
            <w:r w:rsidRPr="006A5F84">
              <w:t>%</w:t>
            </w:r>
          </w:p>
        </w:tc>
        <w:tc>
          <w:tcPr>
            <w:tcW w:w="923" w:type="dxa"/>
          </w:tcPr>
          <w:p w14:paraId="000C5FD2" w14:textId="77777777" w:rsidR="0052694A" w:rsidRPr="006A5F84" w:rsidRDefault="0052694A" w:rsidP="00E72C05">
            <w:pPr>
              <w:keepLines/>
              <w:widowControl w:val="0"/>
              <w:ind w:left="-67"/>
              <w:rPr>
                <w:sz w:val="22"/>
                <w:szCs w:val="22"/>
              </w:rPr>
            </w:pPr>
            <w:r w:rsidRPr="006A5F84">
              <w:t>%</w:t>
            </w:r>
          </w:p>
        </w:tc>
        <w:tc>
          <w:tcPr>
            <w:tcW w:w="922" w:type="dxa"/>
          </w:tcPr>
          <w:p w14:paraId="75C4A7DE" w14:textId="77777777" w:rsidR="0052694A" w:rsidRPr="006A5F84" w:rsidRDefault="0052694A" w:rsidP="0047783A">
            <w:pPr>
              <w:keepLines/>
              <w:widowControl w:val="0"/>
              <w:jc w:val="center"/>
              <w:rPr>
                <w:sz w:val="22"/>
                <w:szCs w:val="22"/>
              </w:rPr>
            </w:pPr>
            <w:r>
              <w:rPr>
                <w:sz w:val="22"/>
                <w:szCs w:val="22"/>
              </w:rPr>
              <w:t>%</w:t>
            </w:r>
          </w:p>
        </w:tc>
        <w:tc>
          <w:tcPr>
            <w:tcW w:w="923" w:type="dxa"/>
          </w:tcPr>
          <w:p w14:paraId="1468F2C7" w14:textId="77777777" w:rsidR="0052694A" w:rsidRPr="006A5F84" w:rsidRDefault="0052694A" w:rsidP="00E72C05">
            <w:pPr>
              <w:keepLines/>
              <w:widowControl w:val="0"/>
              <w:ind w:left="-79"/>
              <w:jc w:val="center"/>
              <w:rPr>
                <w:sz w:val="22"/>
                <w:szCs w:val="22"/>
              </w:rPr>
            </w:pPr>
            <w:r>
              <w:rPr>
                <w:sz w:val="22"/>
                <w:szCs w:val="22"/>
              </w:rPr>
              <w:t>%</w:t>
            </w:r>
          </w:p>
        </w:tc>
      </w:tr>
    </w:tbl>
    <w:p w14:paraId="59BDDAFA"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63868EA5"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3C1B4A60"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7E011711"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0ADEF159"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5DD94B6" w14:textId="77777777" w:rsidR="0047783A" w:rsidRPr="006A5F84" w:rsidRDefault="0047783A" w:rsidP="0047783A">
      <w:pPr>
        <w:spacing w:before="240"/>
        <w:jc w:val="both"/>
        <w:rPr>
          <w:sz w:val="22"/>
          <w:szCs w:val="22"/>
        </w:rPr>
      </w:pPr>
      <w:r w:rsidRPr="006A5F84">
        <w:rPr>
          <w:sz w:val="22"/>
          <w:szCs w:val="22"/>
        </w:rPr>
        <w:t>Stamp of the firm/company:</w:t>
      </w:r>
    </w:p>
    <w:p w14:paraId="409ED87E"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8E43377"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55971FF7" w14:textId="4F93C9A3" w:rsidR="00347075" w:rsidRDefault="000714DC" w:rsidP="00601A79">
      <w:pPr>
        <w:spacing w:before="240"/>
        <w:jc w:val="both"/>
        <w:rPr>
          <w:sz w:val="22"/>
          <w:szCs w:val="22"/>
        </w:rPr>
      </w:pPr>
      <w:r>
        <w:rPr>
          <w:sz w:val="22"/>
          <w:szCs w:val="22"/>
        </w:rPr>
        <w:br w:type="page"/>
      </w:r>
    </w:p>
    <w:p w14:paraId="4AC34543" w14:textId="01721D9B" w:rsidR="00347075" w:rsidRPr="00347075" w:rsidRDefault="00347075" w:rsidP="000714DC">
      <w:pPr>
        <w:spacing w:before="240"/>
        <w:jc w:val="both"/>
        <w:rPr>
          <w:sz w:val="22"/>
          <w:szCs w:val="22"/>
        </w:rPr>
      </w:pPr>
    </w:p>
    <w:sectPr w:rsidR="00347075" w:rsidRPr="00347075" w:rsidSect="00E72C05">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426"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1BD2" w14:textId="77777777" w:rsidR="001D26D8" w:rsidRPr="006A5F84" w:rsidRDefault="001D26D8">
      <w:r w:rsidRPr="006A5F84">
        <w:separator/>
      </w:r>
    </w:p>
  </w:endnote>
  <w:endnote w:type="continuationSeparator" w:id="0">
    <w:p w14:paraId="1294B96C" w14:textId="77777777" w:rsidR="001D26D8" w:rsidRPr="006A5F84" w:rsidRDefault="001D26D8">
      <w:r w:rsidRPr="006A5F84">
        <w:continuationSeparator/>
      </w:r>
    </w:p>
  </w:endnote>
  <w:endnote w:id="1">
    <w:p w14:paraId="0001F52C" w14:textId="77777777" w:rsidR="00230A73" w:rsidRDefault="00230A73" w:rsidP="00DC608A">
      <w:pPr>
        <w:spacing w:after="60"/>
      </w:pPr>
    </w:p>
    <w:p w14:paraId="6808D8C0" w14:textId="66275680" w:rsidR="00230A73" w:rsidRPr="006A5F84" w:rsidRDefault="00230A73" w:rsidP="00DC608A">
      <w:pPr>
        <w:spacing w:after="60"/>
      </w:pPr>
      <w:r w:rsidRPr="006A5F84">
        <w:rPr>
          <w:rStyle w:val="EndnoteReference"/>
        </w:rPr>
        <w:endnoteRef/>
      </w:r>
      <w:r>
        <w:t xml:space="preserve"> </w:t>
      </w:r>
      <w:r w:rsidRPr="006A5F84">
        <w:t>Natural persons have to prove their capacity in accordance with the selection criteria and by the appropriate means.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4349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742BE4E"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1D1D" w14:textId="607D8F6A" w:rsidR="004C51DD" w:rsidRPr="006A5F84" w:rsidRDefault="00376642" w:rsidP="00601A79">
    <w:pPr>
      <w:pStyle w:val="Footer"/>
      <w:tabs>
        <w:tab w:val="clear" w:pos="4320"/>
        <w:tab w:val="clear" w:pos="8640"/>
        <w:tab w:val="right" w:pos="9072"/>
      </w:tabs>
      <w:spacing w:after="0"/>
      <w:rPr>
        <w:sz w:val="18"/>
        <w:szCs w:val="18"/>
      </w:rPr>
    </w:pPr>
    <w:r>
      <w:rPr>
        <w:b/>
        <w:sz w:val="18"/>
      </w:rPr>
      <w:t>2021</w:t>
    </w:r>
    <w:r w:rsidR="00074F86">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4989E7CE"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D469"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426ACB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878"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1EE71DA"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D3A7" w14:textId="451B85EB"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B60E33">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6</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7E6A729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EFC5" w14:textId="411910A7" w:rsidR="004C51DD" w:rsidRPr="006A5F84" w:rsidRDefault="003F0370" w:rsidP="00601A79">
    <w:pPr>
      <w:pStyle w:val="Footer"/>
      <w:tabs>
        <w:tab w:val="clear" w:pos="4320"/>
        <w:tab w:val="clear" w:pos="8640"/>
        <w:tab w:val="right" w:pos="14175"/>
      </w:tabs>
      <w:spacing w:after="0"/>
      <w:rPr>
        <w:sz w:val="18"/>
        <w:szCs w:val="18"/>
      </w:rPr>
    </w:pPr>
    <w:r>
      <w:rPr>
        <w:b/>
        <w:sz w:val="18"/>
      </w:rPr>
      <w:t>2021</w:t>
    </w:r>
    <w:r w:rsidR="002F673D">
      <w:rPr>
        <w:b/>
        <w:sz w:val="18"/>
      </w:rPr>
      <w:t>.1</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F81245">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F81245">
      <w:rPr>
        <w:noProof/>
        <w:sz w:val="18"/>
        <w:szCs w:val="18"/>
      </w:rPr>
      <w:t>12</w:t>
    </w:r>
    <w:r w:rsidR="004C51DD" w:rsidRPr="006A5F84">
      <w:rPr>
        <w:sz w:val="18"/>
        <w:szCs w:val="18"/>
      </w:rPr>
      <w:fldChar w:fldCharType="end"/>
    </w:r>
  </w:p>
  <w:p w14:paraId="59B445A9"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FC8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44AFEA"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557D2" w14:textId="2BA1A0E5" w:rsidR="004C51DD" w:rsidRPr="00601A79" w:rsidRDefault="00625CFA" w:rsidP="00601A79">
    <w:pPr>
      <w:pStyle w:val="Footer"/>
      <w:tabs>
        <w:tab w:val="clear" w:pos="4320"/>
        <w:tab w:val="clear" w:pos="8640"/>
        <w:tab w:val="right" w:pos="8647"/>
      </w:tabs>
      <w:spacing w:after="0"/>
      <w:ind w:right="6"/>
      <w:rPr>
        <w:rStyle w:val="PageNumber"/>
        <w:sz w:val="18"/>
        <w:szCs w:val="18"/>
      </w:rPr>
    </w:pPr>
    <w:r>
      <w:rPr>
        <w:b/>
        <w:sz w:val="18"/>
      </w:rPr>
      <w:t>2021</w:t>
    </w:r>
    <w:r w:rsidR="006A4836">
      <w:rPr>
        <w:b/>
        <w:sz w:val="18"/>
      </w:rPr>
      <w:t>.1</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8</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5816CDCF"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6558" w14:textId="751E16FE" w:rsidR="004C51DD" w:rsidRPr="00601A79" w:rsidRDefault="003F0370" w:rsidP="00601A79">
    <w:pPr>
      <w:pStyle w:val="Footer"/>
      <w:tabs>
        <w:tab w:val="clear" w:pos="8640"/>
        <w:tab w:val="right" w:pos="8505"/>
      </w:tabs>
      <w:spacing w:after="0"/>
      <w:rPr>
        <w:rStyle w:val="PageNumber"/>
        <w:sz w:val="18"/>
        <w:szCs w:val="18"/>
      </w:rPr>
    </w:pPr>
    <w:r>
      <w:rPr>
        <w:b/>
        <w:sz w:val="18"/>
      </w:rPr>
      <w:t>2021</w:t>
    </w:r>
    <w:r w:rsidR="002F673D">
      <w:rPr>
        <w:b/>
        <w:sz w:val="18"/>
      </w:rPr>
      <w:t>.1</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F81245">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F81245">
      <w:rPr>
        <w:rStyle w:val="PageNumber"/>
        <w:noProof/>
        <w:sz w:val="18"/>
        <w:szCs w:val="18"/>
      </w:rPr>
      <w:t>12</w:t>
    </w:r>
    <w:r w:rsidR="004C51DD" w:rsidRPr="00601A79">
      <w:rPr>
        <w:rStyle w:val="PageNumber"/>
        <w:sz w:val="18"/>
        <w:szCs w:val="18"/>
      </w:rPr>
      <w:fldChar w:fldCharType="end"/>
    </w:r>
  </w:p>
  <w:p w14:paraId="0577C36E"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21A6" w14:textId="77777777" w:rsidR="001D26D8" w:rsidRPr="006A5F84" w:rsidRDefault="001D26D8">
      <w:r w:rsidRPr="006A5F84">
        <w:separator/>
      </w:r>
    </w:p>
  </w:footnote>
  <w:footnote w:type="continuationSeparator" w:id="0">
    <w:p w14:paraId="321740D6" w14:textId="77777777" w:rsidR="001D26D8" w:rsidRPr="006A5F84" w:rsidRDefault="001D26D8">
      <w:r w:rsidRPr="006A5F84">
        <w:continuationSeparator/>
      </w:r>
    </w:p>
  </w:footnote>
  <w:footnote w:id="1">
    <w:p w14:paraId="235AA0F7"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6DDDA34" w14:textId="6D73DEF8"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dd/delete additional lines for members as appropriate. Note that a</w:t>
      </w:r>
      <w:r w:rsidR="00D42267">
        <w:t xml:space="preserve"> capacity providing entity/</w:t>
      </w:r>
      <w:r w:rsidRPr="006A5F84">
        <w:t xml:space="preserve"> subcontractor is not considered to be a member for the purposes of this tender procedure. Subsequently, the data o</w:t>
      </w:r>
      <w:r w:rsidR="00D42267">
        <w:t>n capacity providing entities/</w:t>
      </w:r>
      <w:r w:rsidRPr="006A5F84">
        <w:t xml:space="preserve"> subcontractor must not appear in the data related to the economic, financial and professional capacity</w:t>
      </w:r>
      <w:r w:rsidR="00D42267">
        <w:t xml:space="preserve"> but on a separate document</w:t>
      </w:r>
      <w:r w:rsidRPr="006A5F84">
        <w:t xml:space="preserve">.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3670321D" w14:textId="77C957E7" w:rsidR="004C51DD" w:rsidRPr="006A5F84" w:rsidRDefault="004C51DD" w:rsidP="00DC608A">
      <w:pPr>
        <w:spacing w:after="60"/>
        <w:jc w:val="both"/>
      </w:pPr>
      <w:r w:rsidRPr="006A5F84">
        <w:rPr>
          <w:rStyle w:val="FootnoteReference"/>
        </w:rPr>
        <w:footnoteRef/>
      </w:r>
      <w:r w:rsidR="00DC608A">
        <w:t xml:space="preserve"> </w:t>
      </w:r>
      <w:r>
        <w:t>I</w:t>
      </w:r>
      <w:r w:rsidRPr="006A5F84">
        <w:t>f this</w:t>
      </w:r>
      <w:r w:rsidR="00A56B96">
        <w:t xml:space="preserve"> </w:t>
      </w:r>
      <w:r w:rsidR="00D42267">
        <w:t xml:space="preserve">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4">
    <w:p w14:paraId="093F5FC0"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5">
    <w:p w14:paraId="5F48FABA"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6">
    <w:p w14:paraId="0DC79155" w14:textId="77777777" w:rsidR="00CF1700" w:rsidRPr="006A5F84" w:rsidRDefault="00CF1700" w:rsidP="00DC608A">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7">
    <w:p w14:paraId="5814BCA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8">
    <w:p w14:paraId="2E96D493"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9">
    <w:p w14:paraId="6B65C6D1" w14:textId="07A6F0D0" w:rsidR="00374C87" w:rsidRPr="006A5F84" w:rsidRDefault="00374C87" w:rsidP="00DC608A">
      <w:pPr>
        <w:spacing w:after="60"/>
        <w:jc w:val="both"/>
      </w:pPr>
      <w:r w:rsidRPr="006A5F84">
        <w:rPr>
          <w:rStyle w:val="FootnoteReference"/>
        </w:rPr>
        <w:footnoteRef/>
      </w:r>
      <w:r w:rsidR="00DC608A">
        <w:t xml:space="preserve"> </w:t>
      </w:r>
      <w:r w:rsidR="002D26F0" w:rsidRPr="00A45A0D">
        <w:t>P</w:t>
      </w:r>
      <w:r w:rsidR="002D26F0" w:rsidRPr="004F0604">
        <w:t>ersonnel</w:t>
      </w:r>
      <w:r w:rsidRPr="00A45A0D">
        <w:t xml:space="preserve"> directly</w:t>
      </w:r>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enderer on a permanent basis (i</w:t>
      </w:r>
      <w:r>
        <w:t>.</w:t>
      </w:r>
      <w:r w:rsidRPr="006A5F84">
        <w:t>e</w:t>
      </w:r>
      <w:r>
        <w:t>.</w:t>
      </w:r>
      <w:r w:rsidRPr="006A5F84">
        <w:t xml:space="preserve"> under indefinite contracts)</w:t>
      </w:r>
      <w:r>
        <w:t>.</w:t>
      </w:r>
    </w:p>
  </w:footnote>
  <w:footnote w:id="10">
    <w:p w14:paraId="3A8941B4" w14:textId="4FDED2D8" w:rsidR="00374C87" w:rsidRPr="006A5F84" w:rsidRDefault="00374C87" w:rsidP="00DC608A">
      <w:pPr>
        <w:jc w:val="both"/>
      </w:pPr>
      <w:r w:rsidRPr="006A5F84">
        <w:rPr>
          <w:rStyle w:val="FootnoteReference"/>
        </w:rPr>
        <w:footnoteRef/>
      </w:r>
      <w:r w:rsidR="00DC608A">
        <w:t xml:space="preserve"> </w:t>
      </w:r>
      <w:r>
        <w:t>O</w:t>
      </w:r>
      <w:r w:rsidRPr="006A5F84">
        <w:t xml:space="preserve">ther </w:t>
      </w:r>
      <w:proofErr w:type="gramStart"/>
      <w:r w:rsidR="002D26F0">
        <w:t xml:space="preserve">personnel </w:t>
      </w:r>
      <w:r w:rsidRPr="006A5F84">
        <w:t xml:space="preserve"> directly</w:t>
      </w:r>
      <w:proofErr w:type="gramEnd"/>
      <w:r w:rsidRPr="006A5F84">
        <w:rPr>
          <w:vertAlign w:val="superscript"/>
        </w:rPr>
        <w:t xml:space="preserve"> </w:t>
      </w:r>
      <w:r w:rsidRPr="006A5F84">
        <w:t xml:space="preserve">employed </w:t>
      </w:r>
      <w:r w:rsidR="002D26F0">
        <w:t xml:space="preserve">or contracted </w:t>
      </w:r>
      <w:r w:rsidRPr="006A5F84">
        <w:t xml:space="preserve">by the </w:t>
      </w:r>
      <w:r w:rsidR="00B253B3">
        <w:t>t</w:t>
      </w:r>
      <w:r w:rsidRPr="006A5F84">
        <w:t xml:space="preserve">enderer on a </w:t>
      </w:r>
      <w:r w:rsidR="002D26F0">
        <w:t>non-</w:t>
      </w:r>
      <w:r w:rsidRPr="006A5F84">
        <w:t>permanent basis (i</w:t>
      </w:r>
      <w:r>
        <w:t>.</w:t>
      </w:r>
      <w:r w:rsidRPr="006A5F84">
        <w:t>e</w:t>
      </w:r>
      <w:r>
        <w:t>.</w:t>
      </w:r>
      <w:r w:rsidRPr="006A5F84">
        <w:t xml:space="preserve"> under fixed-term contracts)</w:t>
      </w:r>
      <w:r>
        <w:t>.</w:t>
      </w:r>
    </w:p>
  </w:footnote>
  <w:footnote w:id="11">
    <w:p w14:paraId="3EAA60F2"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2">
    <w:p w14:paraId="2955F37D" w14:textId="77777777" w:rsidR="004C51DD" w:rsidRPr="006A5F84" w:rsidRDefault="004C51DD" w:rsidP="00DC608A">
      <w:pPr>
        <w:jc w:val="both"/>
      </w:pPr>
      <w:r w:rsidRPr="004F0604">
        <w:rPr>
          <w:rStyle w:val="FootnoteReference"/>
          <w:color w:val="000000" w:themeColor="text1"/>
        </w:rPr>
        <w:footnoteRef/>
      </w:r>
      <w:r w:rsidR="00DC608A" w:rsidRPr="004F0604">
        <w:rPr>
          <w:color w:val="000000" w:themeColor="text1"/>
        </w:rPr>
        <w:t xml:space="preserve"> </w:t>
      </w:r>
      <w:r w:rsidR="00A45A0D" w:rsidRPr="004F0604">
        <w:rPr>
          <w:color w:val="000000" w:themeColor="text1"/>
          <w:lang w:val="en-IE"/>
        </w:rPr>
        <w:t>References must be contracts implemented by the legal entity (or legal entities) submitting the</w:t>
      </w:r>
      <w:r w:rsidR="00D42267" w:rsidRPr="004F0604">
        <w:rPr>
          <w:color w:val="000000" w:themeColor="text1"/>
          <w:lang w:val="en-IE"/>
        </w:rPr>
        <w:t xml:space="preserve">-tender form </w:t>
      </w:r>
      <w:r w:rsidR="00A45A0D" w:rsidRPr="004F0604">
        <w:rPr>
          <w:color w:val="000000" w:themeColor="text1"/>
          <w:lang w:val="en-IE"/>
        </w:rPr>
        <w:t xml:space="preserve">(with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3">
    <w:p w14:paraId="616AD880"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E867"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BBAE"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848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366F"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7432D"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327C"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6"/>
  </w:num>
  <w:num w:numId="4">
    <w:abstractNumId w:val="9"/>
  </w:num>
  <w:num w:numId="5">
    <w:abstractNumId w:val="18"/>
  </w:num>
  <w:num w:numId="6">
    <w:abstractNumId w:val="5"/>
  </w:num>
  <w:num w:numId="7">
    <w:abstractNumId w:val="2"/>
  </w:num>
  <w:num w:numId="8">
    <w:abstractNumId w:val="0"/>
  </w:num>
  <w:num w:numId="9">
    <w:abstractNumId w:val="10"/>
  </w:num>
  <w:num w:numId="10">
    <w:abstractNumId w:val="1"/>
  </w:num>
  <w:num w:numId="11">
    <w:abstractNumId w:val="15"/>
  </w:num>
  <w:num w:numId="12">
    <w:abstractNumId w:val="8"/>
  </w:num>
  <w:num w:numId="13">
    <w:abstractNumId w:val="3"/>
  </w:num>
  <w:num w:numId="14">
    <w:abstractNumId w:val="13"/>
  </w:num>
  <w:num w:numId="15">
    <w:abstractNumId w:val="14"/>
  </w:num>
  <w:num w:numId="16">
    <w:abstractNumId w:val="4"/>
  </w:num>
  <w:num w:numId="17">
    <w:abstractNumId w:val="11"/>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90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21E1"/>
    <w:rsid w:val="0000267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671B"/>
    <w:rsid w:val="00077350"/>
    <w:rsid w:val="00085CA1"/>
    <w:rsid w:val="00087F35"/>
    <w:rsid w:val="0009286D"/>
    <w:rsid w:val="00094A81"/>
    <w:rsid w:val="000950E5"/>
    <w:rsid w:val="000A1A71"/>
    <w:rsid w:val="000A3B36"/>
    <w:rsid w:val="000A7A2C"/>
    <w:rsid w:val="000B0983"/>
    <w:rsid w:val="000B1236"/>
    <w:rsid w:val="000B79F6"/>
    <w:rsid w:val="000C09F3"/>
    <w:rsid w:val="000C4AE6"/>
    <w:rsid w:val="000C5EC0"/>
    <w:rsid w:val="000C5F7E"/>
    <w:rsid w:val="000D24E3"/>
    <w:rsid w:val="000D2B44"/>
    <w:rsid w:val="000D40DB"/>
    <w:rsid w:val="000E7B75"/>
    <w:rsid w:val="000F0E8C"/>
    <w:rsid w:val="000F1339"/>
    <w:rsid w:val="000F5F5F"/>
    <w:rsid w:val="00103348"/>
    <w:rsid w:val="00103913"/>
    <w:rsid w:val="00111B28"/>
    <w:rsid w:val="00115916"/>
    <w:rsid w:val="00115A3D"/>
    <w:rsid w:val="00121DE4"/>
    <w:rsid w:val="00123CF9"/>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6C79"/>
    <w:rsid w:val="001B5454"/>
    <w:rsid w:val="001B549A"/>
    <w:rsid w:val="001B79B8"/>
    <w:rsid w:val="001D0532"/>
    <w:rsid w:val="001D20C7"/>
    <w:rsid w:val="001D26D8"/>
    <w:rsid w:val="001D339B"/>
    <w:rsid w:val="001E4648"/>
    <w:rsid w:val="001E53C4"/>
    <w:rsid w:val="001F3517"/>
    <w:rsid w:val="001F410B"/>
    <w:rsid w:val="001F5421"/>
    <w:rsid w:val="001F7CA8"/>
    <w:rsid w:val="002012E1"/>
    <w:rsid w:val="00201A46"/>
    <w:rsid w:val="00211229"/>
    <w:rsid w:val="00211B2A"/>
    <w:rsid w:val="00211E0F"/>
    <w:rsid w:val="00216F0D"/>
    <w:rsid w:val="002209F1"/>
    <w:rsid w:val="00220BF7"/>
    <w:rsid w:val="00224C44"/>
    <w:rsid w:val="00225CDC"/>
    <w:rsid w:val="00227A8C"/>
    <w:rsid w:val="00230A73"/>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4018"/>
    <w:rsid w:val="00285EA7"/>
    <w:rsid w:val="00290561"/>
    <w:rsid w:val="00291017"/>
    <w:rsid w:val="00294190"/>
    <w:rsid w:val="002A0041"/>
    <w:rsid w:val="002A133D"/>
    <w:rsid w:val="002A3D51"/>
    <w:rsid w:val="002B22E3"/>
    <w:rsid w:val="002B6401"/>
    <w:rsid w:val="002C0B2A"/>
    <w:rsid w:val="002C649A"/>
    <w:rsid w:val="002D0CE1"/>
    <w:rsid w:val="002D1FCC"/>
    <w:rsid w:val="002D26F0"/>
    <w:rsid w:val="002D2FC0"/>
    <w:rsid w:val="002D59A9"/>
    <w:rsid w:val="002D6EED"/>
    <w:rsid w:val="002E61B7"/>
    <w:rsid w:val="002F1222"/>
    <w:rsid w:val="002F673D"/>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14B3"/>
    <w:rsid w:val="003C4B2D"/>
    <w:rsid w:val="003C6096"/>
    <w:rsid w:val="003C7266"/>
    <w:rsid w:val="003D1BFC"/>
    <w:rsid w:val="003D2078"/>
    <w:rsid w:val="003D3CAA"/>
    <w:rsid w:val="003D7611"/>
    <w:rsid w:val="003E7C71"/>
    <w:rsid w:val="003F0370"/>
    <w:rsid w:val="003F2FA4"/>
    <w:rsid w:val="003F3B51"/>
    <w:rsid w:val="003F4547"/>
    <w:rsid w:val="003F6EA1"/>
    <w:rsid w:val="003F78F3"/>
    <w:rsid w:val="003F7AF5"/>
    <w:rsid w:val="003F7DB7"/>
    <w:rsid w:val="0040221E"/>
    <w:rsid w:val="0040384D"/>
    <w:rsid w:val="0040595A"/>
    <w:rsid w:val="00406AC8"/>
    <w:rsid w:val="004072FA"/>
    <w:rsid w:val="00420666"/>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0604"/>
    <w:rsid w:val="004F5C57"/>
    <w:rsid w:val="004F7F94"/>
    <w:rsid w:val="005005D7"/>
    <w:rsid w:val="00501FF0"/>
    <w:rsid w:val="00512586"/>
    <w:rsid w:val="00516552"/>
    <w:rsid w:val="00516D71"/>
    <w:rsid w:val="0052694A"/>
    <w:rsid w:val="00535826"/>
    <w:rsid w:val="00536B4A"/>
    <w:rsid w:val="00537189"/>
    <w:rsid w:val="00556923"/>
    <w:rsid w:val="005634B2"/>
    <w:rsid w:val="0056352C"/>
    <w:rsid w:val="00565E46"/>
    <w:rsid w:val="005672B7"/>
    <w:rsid w:val="0057099C"/>
    <w:rsid w:val="00575CB0"/>
    <w:rsid w:val="0057671E"/>
    <w:rsid w:val="00582894"/>
    <w:rsid w:val="00586D6C"/>
    <w:rsid w:val="00587205"/>
    <w:rsid w:val="00591F23"/>
    <w:rsid w:val="00593550"/>
    <w:rsid w:val="005A3AB2"/>
    <w:rsid w:val="005B2018"/>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976E1"/>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54B9"/>
    <w:rsid w:val="009E6BB7"/>
    <w:rsid w:val="009F0B6C"/>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E5192"/>
    <w:rsid w:val="00AE6600"/>
    <w:rsid w:val="00AE7D13"/>
    <w:rsid w:val="00AF4052"/>
    <w:rsid w:val="00AF47CA"/>
    <w:rsid w:val="00AF7A36"/>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9731A"/>
    <w:rsid w:val="00BA70CB"/>
    <w:rsid w:val="00BB2075"/>
    <w:rsid w:val="00BB4D9C"/>
    <w:rsid w:val="00BB56D3"/>
    <w:rsid w:val="00BC3B08"/>
    <w:rsid w:val="00BC3B75"/>
    <w:rsid w:val="00BC6222"/>
    <w:rsid w:val="00BC69BF"/>
    <w:rsid w:val="00BD201F"/>
    <w:rsid w:val="00BD3371"/>
    <w:rsid w:val="00BD7584"/>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4D8F"/>
    <w:rsid w:val="00CF1700"/>
    <w:rsid w:val="00CF2A8A"/>
    <w:rsid w:val="00CF2DE2"/>
    <w:rsid w:val="00CF30C4"/>
    <w:rsid w:val="00CF5D66"/>
    <w:rsid w:val="00CF6CFA"/>
    <w:rsid w:val="00D02E23"/>
    <w:rsid w:val="00D0611C"/>
    <w:rsid w:val="00D243E7"/>
    <w:rsid w:val="00D24469"/>
    <w:rsid w:val="00D24893"/>
    <w:rsid w:val="00D27A54"/>
    <w:rsid w:val="00D312D2"/>
    <w:rsid w:val="00D42267"/>
    <w:rsid w:val="00D43612"/>
    <w:rsid w:val="00D46C74"/>
    <w:rsid w:val="00D52CBF"/>
    <w:rsid w:val="00D576CA"/>
    <w:rsid w:val="00D64597"/>
    <w:rsid w:val="00D662AA"/>
    <w:rsid w:val="00D66F04"/>
    <w:rsid w:val="00D678AC"/>
    <w:rsid w:val="00D71AF3"/>
    <w:rsid w:val="00D75213"/>
    <w:rsid w:val="00D83D1B"/>
    <w:rsid w:val="00D90043"/>
    <w:rsid w:val="00D93C63"/>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3BE7"/>
    <w:rsid w:val="00DE7055"/>
    <w:rsid w:val="00DE71AB"/>
    <w:rsid w:val="00DF7145"/>
    <w:rsid w:val="00DF7327"/>
    <w:rsid w:val="00E0295D"/>
    <w:rsid w:val="00E03BDF"/>
    <w:rsid w:val="00E11BF9"/>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2C05"/>
    <w:rsid w:val="00E730A5"/>
    <w:rsid w:val="00E732B3"/>
    <w:rsid w:val="00E811F3"/>
    <w:rsid w:val="00E85F91"/>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27D48"/>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1245"/>
    <w:rsid w:val="00F830BE"/>
    <w:rsid w:val="00F85790"/>
    <w:rsid w:val="00F86280"/>
    <w:rsid w:val="00F874CE"/>
    <w:rsid w:val="00F87F88"/>
    <w:rsid w:val="00F90A9F"/>
    <w:rsid w:val="00F91DF6"/>
    <w:rsid w:val="00F962E3"/>
    <w:rsid w:val="00FA3F66"/>
    <w:rsid w:val="00FA4292"/>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03A76E0E"/>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character" w:customStyle="1" w:styleId="CommentTextChar">
    <w:name w:val="Comment Text Char"/>
    <w:link w:val="CommentText"/>
    <w:rsid w:val="00A45A0D"/>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D953-1512-4220-9AAA-A2E0C54D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2231</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Nico Huizinga</cp:lastModifiedBy>
  <cp:revision>7</cp:revision>
  <cp:lastPrinted>2012-09-24T09:39:00Z</cp:lastPrinted>
  <dcterms:created xsi:type="dcterms:W3CDTF">2023-09-06T15:30:00Z</dcterms:created>
  <dcterms:modified xsi:type="dcterms:W3CDTF">2023-12-05T16:26:00Z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